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  <w:lang w:eastAsia="zh-CN"/>
        </w:rPr>
        <w:t>注射泵（单通道、双通道）</w:t>
      </w:r>
      <w:r>
        <w:rPr>
          <w:rFonts w:hint="eastAsia" w:ascii="宋体" w:hAnsi="宋体" w:eastAsia="宋体" w:cs="宋体"/>
          <w:sz w:val="43"/>
          <w:szCs w:val="43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询价通知书补遗公告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注射泵（单通道、双通道）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第十页第九条“成交供应商的确定”中第二条“若成交人无故放弃成交资格，由此而产生的经济损失、经济责任和一切后果由成交人承担。排名其后第一位的响应人报价不高于原成交供应商5%的，可以确定其为成交人；否则应重新组织采购。”更改为“若成交供应商无故放弃成交资格，保证金不予退还，由此而产生的经济损失、经济责任和一切后果由成交供应商承担。成交供应商放弃成交资格后，可将排名其后第一位的供应商确定为成交供应商；也可重新组织采购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1016DAE"/>
    <w:rsid w:val="1C3B4BCD"/>
    <w:rsid w:val="1FFA53B2"/>
    <w:rsid w:val="205E18A7"/>
    <w:rsid w:val="30A62F80"/>
    <w:rsid w:val="3172735C"/>
    <w:rsid w:val="5DE42B18"/>
    <w:rsid w:val="60B42D07"/>
    <w:rsid w:val="6414679C"/>
    <w:rsid w:val="6D6312B9"/>
    <w:rsid w:val="6F230658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吃嘎嘎不长肉</cp:lastModifiedBy>
  <dcterms:modified xsi:type="dcterms:W3CDTF">2021-11-04T01:41:39Z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