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彩超维保项目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w:t>
      </w:r>
      <w:r>
        <w:rPr>
          <w:rFonts w:hint="eastAsia" w:ascii="楷体" w:hAnsi="楷体" w:eastAsia="楷体" w:cs="楷体"/>
          <w:color w:val="000000"/>
          <w:sz w:val="28"/>
          <w:szCs w:val="28"/>
          <w:highlight w:val="none"/>
        </w:rPr>
        <w:t>202</w:t>
      </w:r>
      <w:r>
        <w:rPr>
          <w:rFonts w:hint="eastAsia" w:ascii="楷体" w:hAnsi="楷体" w:eastAsia="楷体" w:cs="楷体"/>
          <w:color w:val="000000"/>
          <w:sz w:val="28"/>
          <w:szCs w:val="28"/>
          <w:highlight w:val="none"/>
          <w:lang w:val="en-US" w:eastAsia="zh-CN"/>
        </w:rPr>
        <w:t>1</w:t>
      </w:r>
      <w:r>
        <w:rPr>
          <w:rFonts w:hint="eastAsia" w:ascii="楷体" w:hAnsi="楷体" w:eastAsia="楷体" w:cs="楷体"/>
          <w:color w:val="000000"/>
          <w:sz w:val="28"/>
          <w:szCs w:val="28"/>
          <w:highlight w:val="none"/>
        </w:rPr>
        <w:t>0</w:t>
      </w:r>
      <w:r>
        <w:rPr>
          <w:rFonts w:hint="eastAsia" w:ascii="楷体" w:hAnsi="楷体" w:eastAsia="楷体" w:cs="楷体"/>
          <w:color w:val="000000"/>
          <w:sz w:val="28"/>
          <w:szCs w:val="28"/>
          <w:highlight w:val="none"/>
          <w:lang w:val="en-US" w:eastAsia="zh-CN"/>
        </w:rPr>
        <w:t>63</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重庆市第七人民医院采购办公室对重庆市第七人民医院</w:t>
      </w:r>
      <w:r>
        <w:rPr>
          <w:rFonts w:hint="eastAsia" w:ascii="方正仿宋_GBK" w:hAnsi="方正仿宋_GBK" w:eastAsia="方正仿宋_GBK" w:cs="方正仿宋_GBK"/>
          <w:color w:val="000000"/>
          <w:sz w:val="32"/>
          <w:szCs w:val="32"/>
          <w:highlight w:val="none"/>
          <w:lang w:val="en-US" w:eastAsia="zh-CN"/>
        </w:rPr>
        <w:t>彩超维保</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凭单位介绍信、法人委托书、委托代理人身份证复印件、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（一）供应商必须严格按照技术方案要求投报与之要求相符或高于的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，若其中任意一项不能满足，则视为无效报价。（该项目技术方案详见“附件2”）。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规格、型号等性能指标符合国家及本</w:t>
      </w:r>
      <w:r>
        <w:rPr>
          <w:rFonts w:hint="eastAsia" w:ascii="方正仿宋_GBK" w:hAnsi="方正仿宋_GBK" w:eastAsia="方正仿宋_GBK" w:cs="方正仿宋_GBK"/>
          <w:color w:val="000000"/>
          <w:sz w:val="32"/>
          <w:szCs w:val="32"/>
          <w:highlight w:val="none"/>
          <w:lang w:eastAsia="zh-CN"/>
        </w:rPr>
        <w:t>采购通知书</w:t>
      </w:r>
      <w:r>
        <w:rPr>
          <w:rFonts w:hint="eastAsia" w:ascii="方正仿宋_GBK" w:hAnsi="方正仿宋_GBK" w:eastAsia="方正仿宋_GBK" w:cs="方正仿宋_GBK"/>
          <w:color w:val="000000"/>
          <w:sz w:val="32"/>
          <w:szCs w:val="32"/>
          <w:highlight w:val="none"/>
        </w:rPr>
        <w:t>提出的相关技术、质量、环保、安全标准。如达不到相关标准，采购人有权向成交供应商提出解除合同。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方正仿宋_GBK" w:hAnsi="方正仿宋_GBK" w:eastAsia="方正仿宋_GBK" w:cs="方正仿宋_GBK"/>
          <w:b/>
          <w:kern w:val="0"/>
          <w:sz w:val="32"/>
          <w:szCs w:val="32"/>
          <w:highlight w:val="none"/>
        </w:rPr>
      </w:pP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b/>
          <w:kern w:val="0"/>
          <w:sz w:val="32"/>
          <w:szCs w:val="32"/>
          <w:highlight w:val="none"/>
          <w:lang w:eastAsia="zh-CN"/>
        </w:rPr>
        <w:t>）</w:t>
      </w:r>
      <w:r>
        <w:rPr>
          <w:rFonts w:hint="eastAsia" w:ascii="方正仿宋_GBK" w:hAnsi="方正仿宋_GBK" w:eastAsia="方正仿宋_GBK" w:cs="方正仿宋_GBK"/>
          <w:b/>
          <w:kern w:val="0"/>
          <w:sz w:val="32"/>
          <w:szCs w:val="32"/>
          <w:highlight w:val="none"/>
        </w:rPr>
        <w:t>最高限价及报价要求</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重庆市第七人民医院彩超维保项目最高限价￥279000元（大写：贰拾柒万玖仟元整）；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本次报价须为人民币报价，包含：产品基价、包装费、运费、税费（含关税）、保险费、安装费、调试费、验收费、特殊工具费、保修期内的售后服务费、培训费、系统接口费等一切与此项目有关的所有费用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二</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服务期</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3年。</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三</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签订合同后一个月内支付总价的</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0%，</w:t>
      </w:r>
      <w:r>
        <w:rPr>
          <w:rFonts w:hint="eastAsia" w:ascii="方正仿宋_GBK" w:hAnsi="方正仿宋_GBK" w:eastAsia="方正仿宋_GBK" w:cs="方正仿宋_GBK"/>
          <w:color w:val="auto"/>
          <w:kern w:val="0"/>
          <w:sz w:val="32"/>
          <w:szCs w:val="32"/>
          <w:lang w:val="en-US" w:eastAsia="zh-CN"/>
        </w:rPr>
        <w:t>满一年</w:t>
      </w:r>
      <w:r>
        <w:rPr>
          <w:rFonts w:hint="eastAsia" w:ascii="方正仿宋_GBK" w:hAnsi="方正仿宋_GBK" w:eastAsia="方正仿宋_GBK" w:cs="方正仿宋_GBK"/>
          <w:color w:val="auto"/>
          <w:kern w:val="0"/>
          <w:sz w:val="32"/>
          <w:szCs w:val="32"/>
        </w:rPr>
        <w:t>后一个月内支付总价的</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0%、</w:t>
      </w:r>
      <w:r>
        <w:rPr>
          <w:rFonts w:hint="eastAsia" w:ascii="方正仿宋_GBK" w:hAnsi="方正仿宋_GBK" w:eastAsia="方正仿宋_GBK" w:cs="方正仿宋_GBK"/>
          <w:color w:val="auto"/>
          <w:kern w:val="0"/>
          <w:sz w:val="32"/>
          <w:szCs w:val="32"/>
          <w:lang w:val="en-US" w:eastAsia="zh-CN"/>
        </w:rPr>
        <w:t>满两</w:t>
      </w:r>
      <w:r>
        <w:rPr>
          <w:rFonts w:hint="eastAsia" w:ascii="方正仿宋_GBK" w:hAnsi="方正仿宋_GBK" w:eastAsia="方正仿宋_GBK" w:cs="方正仿宋_GBK"/>
          <w:color w:val="auto"/>
          <w:kern w:val="0"/>
          <w:sz w:val="32"/>
          <w:szCs w:val="32"/>
        </w:rPr>
        <w:t>年后一个月内支付总价的</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0%。</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（四）</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提供的货物及服务时免受第三方提出的侵犯其专利权或其它知识产权的起诉。如果第三方提出侵权指控，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五</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必须在</w:t>
      </w:r>
      <w:r>
        <w:rPr>
          <w:rFonts w:hint="eastAsia" w:ascii="方正仿宋_GBK" w:hAnsi="方正仿宋_GBK" w:eastAsia="方正仿宋_GBK" w:cs="方正仿宋_GBK"/>
          <w:kern w:val="0"/>
          <w:sz w:val="32"/>
          <w:szCs w:val="32"/>
          <w:lang w:eastAsia="zh-CN"/>
        </w:rPr>
        <w:t>响应</w:t>
      </w:r>
      <w:r>
        <w:rPr>
          <w:rFonts w:hint="eastAsia" w:ascii="方正仿宋_GBK" w:hAnsi="方正仿宋_GBK" w:eastAsia="方正仿宋_GBK" w:cs="方正仿宋_GBK"/>
          <w:kern w:val="0"/>
          <w:sz w:val="32"/>
          <w:szCs w:val="32"/>
        </w:rPr>
        <w:t>文件中对以上条款和服务承诺明确列出，承诺内容必须达到本篇及</w:t>
      </w:r>
      <w:r>
        <w:rPr>
          <w:rFonts w:hint="eastAsia" w:ascii="方正仿宋_GBK" w:hAnsi="方正仿宋_GBK" w:eastAsia="方正仿宋_GBK" w:cs="方正仿宋_GBK"/>
          <w:kern w:val="0"/>
          <w:sz w:val="32"/>
          <w:szCs w:val="32"/>
          <w:lang w:eastAsia="zh-CN"/>
        </w:rPr>
        <w:t>采购</w:t>
      </w:r>
      <w:r>
        <w:rPr>
          <w:rFonts w:hint="eastAsia" w:ascii="方正仿宋_GBK" w:hAnsi="方正仿宋_GBK" w:eastAsia="方正仿宋_GBK" w:cs="方正仿宋_GBK"/>
          <w:kern w:val="0"/>
          <w:sz w:val="32"/>
          <w:szCs w:val="32"/>
        </w:rPr>
        <w:t>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其他未尽事宜由供需双方在采购合同中详细约定。</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w:t>
      </w: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2"/>
        </w:numPr>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7"/>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eastAsia="zh-CN"/>
        </w:rPr>
        <w:t>第（5）项还须提供信用中国网站（www.creditchina.gov.cn）“信用信息”（包括“失信被执行人”及“重大税收违法案件当事人名单”）及“行政处罚”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询价截止时间前。</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 xml:space="preserve">特殊资格条件内容要求 </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为保证超声科日立彩超HI VISION Preirus的正常运行，保证对病人诊治工作的正常开展，需采购维保服务，服务时间三年。由于该设备是从日本整机原装进口的高端医疗设备,其维修保养以及零配件的供应具有较高的专业性和唯一性。重庆博恒科贸有限公司是经日立厂家唯一授权在重庆市进行日立超声系列产品的保修和维修服务,在重庆有常驻工程师,能够提供该设备的所有原厂配件及软硬件升级等服务,故该项目从日立品牌的重庆总代理重庆博恒科贸有限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货物技术参数差异表(应对技术参数中的所有条款进行逐一应答，还需在“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（与实际所投相符的货物）的彩色样本（复印、扫描无效）；</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技术方案中要求的其他资料。</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报价一览表、分项报价明细表（详见“附件1”）</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供应商在不超出经营范围且符合资质的情况下，对采购设备进行报价。报价要求为：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报《报价一览表》、《分项报价明细表》(按照附件格式填写)。</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2.本次报价数量以单一来源采购通知书提供的计算，供应商一次性报出不得更改的唯一价格。</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由成交供应商自理。</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3"/>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（一）资质审查不合格的（即供应商提交的资质文件不符合采购通知书资质文件内容要求的）；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（五）响应文件与采购通知书实质性要求有严重背离的；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（九）未完全响应本采购通知书技术方案及商务条款的；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在公示期后3个工作日内领取成交通知书，在领取成交通知书后10个工作日内，按照询价通知书和其提交的询价响应文件与采购人签订采购合同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九</w:t>
      </w:r>
      <w:r>
        <w:rPr>
          <w:rFonts w:hint="eastAsia" w:ascii="方正仿宋_GBK" w:hAnsi="方正仿宋_GBK" w:eastAsia="方正仿宋_GBK" w:cs="方正仿宋_GBK"/>
          <w:b/>
          <w:bCs/>
          <w:color w:val="000000"/>
          <w:sz w:val="32"/>
          <w:szCs w:val="32"/>
          <w:highlight w:val="none"/>
        </w:rPr>
        <w:t>、履行合同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17"/>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17"/>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十</w:t>
      </w:r>
      <w:r>
        <w:rPr>
          <w:rFonts w:hint="eastAsia" w:ascii="方正仿宋_GBK" w:hAnsi="方正仿宋_GBK" w:eastAsia="方正仿宋_GBK" w:cs="方正仿宋_GBK"/>
          <w:b/>
          <w:bCs/>
          <w:sz w:val="32"/>
          <w:szCs w:val="32"/>
        </w:rPr>
        <w:t>、资金结算办法</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7"/>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7"/>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7"/>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7"/>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7"/>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7"/>
        <w:keepNext w:val="0"/>
        <w:keepLines w:val="0"/>
        <w:pageBreakBefore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p>
    <w:p>
      <w:pPr>
        <w:pStyle w:val="7"/>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截止时间前。（本项不作为评审依据）</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特定资格条件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br w:type="page"/>
      </w:r>
      <w:r>
        <w:rPr>
          <w:rFonts w:hint="eastAsia" w:ascii="方正仿宋_GBK" w:hAnsi="方正仿宋_GBK" w:eastAsia="方正仿宋_GBK" w:cs="方正仿宋_GBK"/>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（一）响应货物技术性能、技术指标介绍；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（二）采购与响应货物技术参数差异表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360"/>
        <w:gridCol w:w="1890"/>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设备名称</w:t>
            </w:r>
          </w:p>
        </w:tc>
        <w:tc>
          <w:tcPr>
            <w:tcW w:w="174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采购</w:t>
            </w:r>
            <w:r>
              <w:rPr>
                <w:rFonts w:hint="eastAsia" w:ascii="方正仿宋_GBK" w:hAnsi="方正仿宋_GBK" w:eastAsia="方正仿宋_GBK" w:cs="方正仿宋_GBK"/>
                <w:kern w:val="0"/>
                <w:sz w:val="32"/>
                <w:szCs w:val="32"/>
              </w:rPr>
              <w:t>货物技术参数</w:t>
            </w:r>
          </w:p>
        </w:tc>
        <w:tc>
          <w:tcPr>
            <w:tcW w:w="136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w:t>
            </w:r>
            <w:r>
              <w:rPr>
                <w:rFonts w:hint="eastAsia" w:ascii="方正仿宋_GBK" w:hAnsi="方正仿宋_GBK" w:eastAsia="方正仿宋_GBK" w:cs="方正仿宋_GBK"/>
                <w:kern w:val="0"/>
                <w:sz w:val="32"/>
                <w:szCs w:val="32"/>
              </w:rPr>
              <w:t>货物技术参数</w:t>
            </w:r>
          </w:p>
        </w:tc>
        <w:tc>
          <w:tcPr>
            <w:tcW w:w="189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差异说明</w:t>
            </w:r>
          </w:p>
        </w:tc>
        <w:tc>
          <w:tcPr>
            <w:tcW w:w="1363"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kern w:val="0"/>
                <w:sz w:val="32"/>
                <w:szCs w:val="32"/>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2、若无差异，请在“响应或差异”处填写响应。</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（三）响应货物（与实际所投相符的货物）的彩色样本（复印、扫描无效）；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（四）采购通知书中要求的其他技术商务文件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spacing w:line="540" w:lineRule="exact"/>
        <w:rPr>
          <w:rFonts w:hint="eastAsia" w:ascii="方正仿宋_GBK" w:hAnsi="方正仿宋_GBK" w:eastAsia="方正仿宋_GBK" w:cs="方正仿宋_GBK"/>
          <w:kern w:val="0"/>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val="en-US" w:eastAsia="zh-CN"/>
        </w:rPr>
        <w:br w:type="page"/>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0"/>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保修</w:t>
            </w:r>
            <w:r>
              <w:rPr>
                <w:rFonts w:hint="eastAsia" w:ascii="方正仿宋_GBK" w:hAnsi="方正仿宋_GBK" w:eastAsia="方正仿宋_GBK" w:cs="方正仿宋_GBK"/>
                <w:sz w:val="32"/>
                <w:szCs w:val="32"/>
              </w:rPr>
              <w:t>期</w:t>
            </w:r>
          </w:p>
        </w:tc>
        <w:tc>
          <w:tcPr>
            <w:tcW w:w="3232"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600" w:type="dxa"/>
            <w:gridSpan w:val="2"/>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232"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hint="eastAsia" w:ascii="方正仿宋_GBK" w:hAnsi="方正仿宋_GBK" w:eastAsia="方正仿宋_GBK" w:cs="方正仿宋_GBK"/>
          <w:kern w:val="0"/>
          <w:sz w:val="32"/>
          <w:szCs w:val="32"/>
        </w:rPr>
      </w:pP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p>
    <w:p>
      <w:pPr>
        <w:pStyle w:val="6"/>
        <w:rPr>
          <w:rFonts w:hint="eastAsia"/>
        </w:rPr>
      </w:pPr>
    </w:p>
    <w:p>
      <w:pPr>
        <w:snapToGrid w:val="0"/>
        <w:spacing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bookmarkStart w:id="0" w:name="_Hlk12874885"/>
      <w:r>
        <w:rPr>
          <w:rFonts w:hint="eastAsia" w:ascii="方正仿宋_GBK" w:hAnsi="方正仿宋_GBK" w:eastAsia="方正仿宋_GBK" w:cs="方正仿宋_GBK"/>
          <w:kern w:val="0"/>
          <w:sz w:val="28"/>
          <w:szCs w:val="28"/>
        </w:rPr>
        <w:t>项目编号：</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kern w:val="0"/>
          <w:sz w:val="28"/>
          <w:szCs w:val="28"/>
        </w:rPr>
      </w:pPr>
    </w:p>
    <w:tbl>
      <w:tblPr>
        <w:tblStyle w:val="1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43"/>
        <w:gridCol w:w="1387"/>
        <w:gridCol w:w="858"/>
        <w:gridCol w:w="859"/>
        <w:gridCol w:w="13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设备</w:t>
            </w:r>
            <w:r>
              <w:rPr>
                <w:rFonts w:hint="eastAsia" w:ascii="方正仿宋_GBK" w:hAnsi="方正仿宋_GBK" w:eastAsia="方正仿宋_GBK" w:cs="方正仿宋_GBK"/>
                <w:kern w:val="0"/>
                <w:sz w:val="28"/>
                <w:szCs w:val="28"/>
              </w:rPr>
              <w:t>名称</w:t>
            </w:r>
          </w:p>
        </w:tc>
        <w:tc>
          <w:tcPr>
            <w:tcW w:w="1243"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品牌</w:t>
            </w:r>
          </w:p>
        </w:tc>
        <w:tc>
          <w:tcPr>
            <w:tcW w:w="1387"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规格型号</w:t>
            </w:r>
          </w:p>
        </w:tc>
        <w:tc>
          <w:tcPr>
            <w:tcW w:w="858"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数量</w:t>
            </w:r>
          </w:p>
        </w:tc>
        <w:tc>
          <w:tcPr>
            <w:tcW w:w="859"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tc>
        <w:tc>
          <w:tcPr>
            <w:tcW w:w="1341"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单价（元）</w:t>
            </w:r>
          </w:p>
        </w:tc>
        <w:tc>
          <w:tcPr>
            <w:tcW w:w="1558"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7" w:type="dxa"/>
            <w:noWrap w:val="0"/>
            <w:vAlign w:val="center"/>
          </w:tcPr>
          <w:p>
            <w:pPr>
              <w:spacing w:line="440" w:lineRule="exact"/>
              <w:jc w:val="center"/>
              <w:rPr>
                <w:rFonts w:ascii="方正仿宋_GBK" w:hAnsi="方正仿宋_GBK" w:eastAsia="方正仿宋_GBK" w:cs="方正仿宋_GBK"/>
                <w:sz w:val="28"/>
                <w:szCs w:val="28"/>
              </w:rPr>
            </w:pPr>
          </w:p>
        </w:tc>
        <w:tc>
          <w:tcPr>
            <w:tcW w:w="1243" w:type="dxa"/>
            <w:noWrap w:val="0"/>
            <w:vAlign w:val="center"/>
          </w:tcPr>
          <w:p>
            <w:pPr>
              <w:spacing w:line="440" w:lineRule="exact"/>
              <w:jc w:val="center"/>
              <w:rPr>
                <w:rFonts w:ascii="方正仿宋_GBK" w:hAnsi="方正仿宋_GBK" w:eastAsia="方正仿宋_GBK" w:cs="方正仿宋_GBK"/>
                <w:sz w:val="28"/>
                <w:szCs w:val="28"/>
              </w:rPr>
            </w:pPr>
          </w:p>
        </w:tc>
        <w:tc>
          <w:tcPr>
            <w:tcW w:w="1387" w:type="dxa"/>
            <w:noWrap w:val="0"/>
            <w:vAlign w:val="center"/>
          </w:tcPr>
          <w:p>
            <w:pPr>
              <w:spacing w:line="440" w:lineRule="exact"/>
              <w:jc w:val="center"/>
              <w:rPr>
                <w:rFonts w:ascii="方正仿宋_GBK" w:hAnsi="方正仿宋_GBK" w:eastAsia="方正仿宋_GBK" w:cs="方正仿宋_GBK"/>
                <w:sz w:val="28"/>
                <w:szCs w:val="28"/>
              </w:rPr>
            </w:pPr>
          </w:p>
        </w:tc>
        <w:tc>
          <w:tcPr>
            <w:tcW w:w="858" w:type="dxa"/>
            <w:noWrap w:val="0"/>
            <w:vAlign w:val="center"/>
          </w:tcPr>
          <w:p>
            <w:pPr>
              <w:spacing w:line="440" w:lineRule="exact"/>
              <w:jc w:val="center"/>
              <w:rPr>
                <w:rFonts w:ascii="方正仿宋_GBK" w:hAnsi="方正仿宋_GBK" w:eastAsia="方正仿宋_GBK" w:cs="方正仿宋_GBK"/>
                <w:sz w:val="28"/>
                <w:szCs w:val="28"/>
              </w:rPr>
            </w:pPr>
          </w:p>
        </w:tc>
        <w:tc>
          <w:tcPr>
            <w:tcW w:w="859" w:type="dxa"/>
            <w:noWrap w:val="0"/>
            <w:vAlign w:val="center"/>
          </w:tcPr>
          <w:p>
            <w:pPr>
              <w:spacing w:line="440" w:lineRule="exact"/>
              <w:jc w:val="center"/>
              <w:rPr>
                <w:rFonts w:ascii="方正仿宋_GBK" w:hAnsi="方正仿宋_GBK" w:eastAsia="方正仿宋_GBK" w:cs="方正仿宋_GBK"/>
                <w:sz w:val="28"/>
                <w:szCs w:val="28"/>
              </w:rPr>
            </w:pPr>
          </w:p>
        </w:tc>
        <w:tc>
          <w:tcPr>
            <w:tcW w:w="1341" w:type="dxa"/>
            <w:noWrap w:val="0"/>
            <w:vAlign w:val="center"/>
          </w:tcPr>
          <w:p>
            <w:pPr>
              <w:spacing w:line="440" w:lineRule="exact"/>
              <w:jc w:val="center"/>
              <w:rPr>
                <w:rFonts w:ascii="方正仿宋_GBK" w:hAnsi="方正仿宋_GBK" w:eastAsia="方正仿宋_GBK" w:cs="方正仿宋_GBK"/>
                <w:sz w:val="28"/>
                <w:szCs w:val="28"/>
              </w:rPr>
            </w:pPr>
          </w:p>
        </w:tc>
        <w:tc>
          <w:tcPr>
            <w:tcW w:w="1558" w:type="dxa"/>
            <w:noWrap w:val="0"/>
            <w:vAlign w:val="center"/>
          </w:tcPr>
          <w:p>
            <w:pPr>
              <w:spacing w:line="440" w:lineRule="exact"/>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7" w:type="dxa"/>
            <w:noWrap w:val="0"/>
            <w:vAlign w:val="center"/>
          </w:tcPr>
          <w:p>
            <w:pPr>
              <w:spacing w:line="440" w:lineRule="exac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（人民币）</w:t>
            </w:r>
          </w:p>
        </w:tc>
        <w:tc>
          <w:tcPr>
            <w:tcW w:w="7246" w:type="dxa"/>
            <w:gridSpan w:val="6"/>
            <w:noWrap w:val="0"/>
            <w:vAlign w:val="center"/>
          </w:tcPr>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大写：                          小写：</w:t>
            </w:r>
          </w:p>
        </w:tc>
      </w:tr>
    </w:tbl>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firstLine="1120" w:firstLineChars="4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                                供应商法人授权代表：</w:t>
      </w:r>
    </w:p>
    <w:p>
      <w:pPr>
        <w:spacing w:line="440" w:lineRule="exact"/>
        <w:ind w:left="420"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（公章）                                      （签名）</w:t>
      </w:r>
    </w:p>
    <w:p>
      <w:pPr>
        <w:spacing w:line="440" w:lineRule="exact"/>
        <w:rPr>
          <w:rFonts w:ascii="方正仿宋_GBK" w:hAnsi="方正仿宋_GBK" w:eastAsia="方正仿宋_GBK" w:cs="方正仿宋_GBK"/>
          <w:kern w:val="0"/>
          <w:sz w:val="28"/>
          <w:szCs w:val="28"/>
        </w:rPr>
      </w:pPr>
    </w:p>
    <w:p>
      <w:pPr>
        <w:pStyle w:val="9"/>
        <w:spacing w:line="440" w:lineRule="exact"/>
        <w:ind w:firstLine="0"/>
        <w:rPr>
          <w:rFonts w:ascii="方正仿宋_GBK" w:hAnsi="方正仿宋_GBK" w:eastAsia="方正仿宋_GBK" w:cs="方正仿宋_GBK"/>
          <w:sz w:val="28"/>
          <w:szCs w:val="28"/>
        </w:rPr>
      </w:pPr>
    </w:p>
    <w:p>
      <w:pPr>
        <w:wordWrap w:val="0"/>
        <w:spacing w:line="44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年   月   日       </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b w:val="0"/>
          <w:bCs w:val="0"/>
          <w:sz w:val="28"/>
          <w:szCs w:val="28"/>
        </w:rPr>
        <w:sectPr>
          <w:footerReference r:id="rId3" w:type="default"/>
          <w:pgSz w:w="11906" w:h="16838"/>
          <w:pgMar w:top="1021" w:right="1134" w:bottom="1021" w:left="1134" w:header="964" w:footer="992" w:gutter="0"/>
          <w:pgNumType w:fmt="numberInDash" w:start="1"/>
          <w:cols w:space="720" w:num="1"/>
          <w:docGrid w:linePitch="381" w:charSpace="0"/>
        </w:sectPr>
      </w:pPr>
      <w:r>
        <w:rPr>
          <w:rFonts w:hint="eastAsia" w:ascii="方正仿宋_GBK" w:hAnsi="方正仿宋_GBK" w:eastAsia="方正仿宋_GBK" w:cs="方正仿宋_GBK"/>
          <w:kern w:val="0"/>
          <w:sz w:val="28"/>
          <w:szCs w:val="28"/>
        </w:rPr>
        <w:t>备注：按规定格式和要求填写，内容不全或字迹模糊，辨认不清而影响评标定标的作无效报价处理。</w:t>
      </w:r>
      <w:bookmarkEnd w:id="0"/>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widowControl w:val="0"/>
        <w:spacing w:line="52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彩超</w:t>
      </w:r>
      <w:r>
        <w:rPr>
          <w:rFonts w:hint="eastAsia" w:asciiTheme="minorEastAsia" w:hAnsiTheme="minorEastAsia" w:eastAsiaTheme="minorEastAsia" w:cstheme="minorEastAsia"/>
          <w:b/>
          <w:bCs/>
          <w:sz w:val="32"/>
          <w:szCs w:val="32"/>
        </w:rPr>
        <w:t>维保服务方案</w:t>
      </w:r>
    </w:p>
    <w:tbl>
      <w:tblPr>
        <w:tblStyle w:val="10"/>
        <w:tblpPr w:leftFromText="180" w:rightFromText="180" w:vertAnchor="text" w:horzAnchor="page" w:tblpXSpec="center" w:tblpY="19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456"/>
        <w:gridCol w:w="1457"/>
        <w:gridCol w:w="262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2" w:type="pct"/>
            <w:shd w:val="clear" w:color="auto" w:fill="auto"/>
            <w:vAlign w:val="center"/>
          </w:tcPr>
          <w:p>
            <w:pPr>
              <w:rPr>
                <w:rFonts w:ascii="宋体" w:hAnsi="宋体" w:eastAsia="宋体"/>
                <w:b/>
                <w:sz w:val="24"/>
                <w:szCs w:val="24"/>
              </w:rPr>
            </w:pPr>
            <w:r>
              <w:rPr>
                <w:rFonts w:hint="eastAsia" w:ascii="宋体" w:hAnsi="宋体" w:eastAsia="宋体"/>
                <w:b/>
                <w:sz w:val="24"/>
                <w:szCs w:val="24"/>
              </w:rPr>
              <w:t>品名</w:t>
            </w:r>
          </w:p>
        </w:tc>
        <w:tc>
          <w:tcPr>
            <w:tcW w:w="854" w:type="pct"/>
            <w:shd w:val="clear" w:color="auto" w:fill="auto"/>
            <w:vAlign w:val="center"/>
          </w:tcPr>
          <w:p>
            <w:pPr>
              <w:ind w:firstLine="479" w:firstLineChars="199"/>
              <w:rPr>
                <w:rFonts w:ascii="宋体" w:hAnsi="宋体" w:eastAsia="宋体"/>
                <w:b/>
                <w:sz w:val="24"/>
                <w:szCs w:val="24"/>
              </w:rPr>
            </w:pPr>
            <w:r>
              <w:rPr>
                <w:rFonts w:hint="eastAsia" w:ascii="宋体" w:hAnsi="宋体" w:eastAsia="宋体"/>
                <w:b/>
                <w:sz w:val="24"/>
                <w:szCs w:val="24"/>
              </w:rPr>
              <w:t>主机</w:t>
            </w:r>
          </w:p>
        </w:tc>
        <w:tc>
          <w:tcPr>
            <w:tcW w:w="855" w:type="pct"/>
            <w:shd w:val="clear" w:color="auto" w:fill="auto"/>
            <w:vAlign w:val="center"/>
          </w:tcPr>
          <w:p>
            <w:pPr>
              <w:pStyle w:val="17"/>
              <w:ind w:firstLine="0" w:firstLineChars="0"/>
              <w:jc w:val="center"/>
              <w:rPr>
                <w:rFonts w:ascii="宋体" w:hAnsi="宋体" w:eastAsia="宋体"/>
                <w:b/>
                <w:sz w:val="24"/>
                <w:szCs w:val="24"/>
              </w:rPr>
            </w:pPr>
            <w:r>
              <w:rPr>
                <w:rFonts w:hint="eastAsia" w:ascii="宋体" w:hAnsi="宋体" w:eastAsia="宋体"/>
                <w:b/>
                <w:sz w:val="24"/>
                <w:szCs w:val="24"/>
              </w:rPr>
              <w:t>序列号</w:t>
            </w:r>
          </w:p>
        </w:tc>
        <w:tc>
          <w:tcPr>
            <w:tcW w:w="1537" w:type="pct"/>
            <w:tcBorders>
              <w:bottom w:val="single" w:color="auto" w:sz="4" w:space="0"/>
            </w:tcBorders>
            <w:shd w:val="clear" w:color="auto" w:fill="auto"/>
            <w:vAlign w:val="center"/>
          </w:tcPr>
          <w:p>
            <w:pPr>
              <w:pStyle w:val="17"/>
              <w:ind w:firstLine="482"/>
              <w:rPr>
                <w:rFonts w:ascii="宋体" w:hAnsi="宋体" w:eastAsia="宋体"/>
                <w:b/>
                <w:sz w:val="24"/>
                <w:szCs w:val="24"/>
              </w:rPr>
            </w:pPr>
            <w:r>
              <w:rPr>
                <w:rFonts w:hint="eastAsia" w:ascii="宋体" w:hAnsi="宋体" w:eastAsia="宋体"/>
                <w:b/>
                <w:sz w:val="24"/>
                <w:szCs w:val="24"/>
              </w:rPr>
              <w:t>保修配置</w:t>
            </w:r>
          </w:p>
        </w:tc>
        <w:tc>
          <w:tcPr>
            <w:tcW w:w="902" w:type="pct"/>
            <w:tcBorders>
              <w:bottom w:val="single" w:color="auto" w:sz="4" w:space="0"/>
            </w:tcBorders>
            <w:shd w:val="clear" w:color="auto" w:fill="auto"/>
            <w:vAlign w:val="center"/>
          </w:tcPr>
          <w:p>
            <w:pPr>
              <w:jc w:val="center"/>
              <w:rPr>
                <w:rFonts w:ascii="宋体" w:hAnsi="宋体" w:eastAsia="宋体"/>
                <w:b/>
                <w:sz w:val="24"/>
                <w:szCs w:val="24"/>
              </w:rPr>
            </w:pPr>
            <w:r>
              <w:rPr>
                <w:rFonts w:hint="eastAsia" w:ascii="宋体" w:hAnsi="宋体" w:eastAsia="宋体"/>
                <w:b/>
                <w:sz w:val="24"/>
                <w:szCs w:val="24"/>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 w:type="pct"/>
            <w:vMerge w:val="restart"/>
            <w:shd w:val="clear" w:color="auto" w:fill="auto"/>
            <w:vAlign w:val="center"/>
          </w:tcPr>
          <w:p>
            <w:pPr>
              <w:rPr>
                <w:rFonts w:ascii="宋体" w:hAnsi="宋体" w:eastAsia="宋体"/>
                <w:sz w:val="24"/>
                <w:szCs w:val="24"/>
              </w:rPr>
            </w:pPr>
            <w:r>
              <w:rPr>
                <w:rFonts w:hint="eastAsia" w:ascii="宋体" w:hAnsi="宋体" w:eastAsia="宋体"/>
                <w:sz w:val="24"/>
                <w:szCs w:val="24"/>
              </w:rPr>
              <w:t>彩色</w:t>
            </w:r>
            <w:r>
              <w:rPr>
                <w:rFonts w:ascii="宋体" w:hAnsi="宋体" w:eastAsia="宋体"/>
                <w:sz w:val="24"/>
                <w:szCs w:val="24"/>
              </w:rPr>
              <w:t>超声波诊断装置</w:t>
            </w:r>
          </w:p>
        </w:tc>
        <w:tc>
          <w:tcPr>
            <w:tcW w:w="854" w:type="pct"/>
            <w:vMerge w:val="restart"/>
            <w:shd w:val="clear" w:color="auto" w:fill="auto"/>
            <w:vAlign w:val="center"/>
          </w:tcPr>
          <w:p>
            <w:pPr>
              <w:jc w:val="left"/>
              <w:rPr>
                <w:rFonts w:ascii="宋体" w:hAnsi="宋体" w:eastAsia="宋体"/>
                <w:sz w:val="24"/>
                <w:szCs w:val="24"/>
              </w:rPr>
            </w:pPr>
            <w:r>
              <w:rPr>
                <w:rFonts w:ascii="宋体" w:hAnsi="宋体" w:eastAsia="宋体"/>
                <w:sz w:val="24"/>
                <w:szCs w:val="24"/>
              </w:rPr>
              <w:t>HI VISION Preirus</w:t>
            </w:r>
          </w:p>
        </w:tc>
        <w:tc>
          <w:tcPr>
            <w:tcW w:w="855" w:type="pct"/>
            <w:vMerge w:val="restart"/>
            <w:shd w:val="clear" w:color="auto" w:fill="auto"/>
            <w:vAlign w:val="center"/>
          </w:tcPr>
          <w:p>
            <w:pPr>
              <w:rPr>
                <w:rFonts w:ascii="宋体" w:hAnsi="宋体" w:eastAsia="宋体"/>
                <w:sz w:val="24"/>
                <w:szCs w:val="24"/>
              </w:rPr>
            </w:pPr>
            <w:r>
              <w:rPr>
                <w:rFonts w:ascii="宋体" w:hAnsi="宋体" w:eastAsia="宋体"/>
                <w:sz w:val="24"/>
                <w:szCs w:val="24"/>
              </w:rPr>
              <w:t>KE12220104</w:t>
            </w:r>
          </w:p>
        </w:tc>
        <w:tc>
          <w:tcPr>
            <w:tcW w:w="1537" w:type="pct"/>
            <w:shd w:val="clear" w:color="auto" w:fill="auto"/>
            <w:vAlign w:val="center"/>
          </w:tcPr>
          <w:p>
            <w:pPr>
              <w:rPr>
                <w:rFonts w:ascii="宋体" w:hAnsi="宋体" w:eastAsia="宋体"/>
                <w:sz w:val="24"/>
                <w:szCs w:val="24"/>
              </w:rPr>
            </w:pPr>
            <w:r>
              <w:rPr>
                <w:rFonts w:hint="eastAsia" w:ascii="宋体" w:hAnsi="宋体" w:eastAsia="宋体"/>
                <w:sz w:val="24"/>
                <w:szCs w:val="24"/>
              </w:rPr>
              <w:t>EUP-C715（腹部探头）</w:t>
            </w:r>
          </w:p>
        </w:tc>
        <w:tc>
          <w:tcPr>
            <w:tcW w:w="902" w:type="pct"/>
            <w:shd w:val="clear" w:color="auto" w:fill="auto"/>
            <w:vAlign w:val="center"/>
          </w:tcPr>
          <w:p>
            <w:pPr>
              <w:rPr>
                <w:rFonts w:ascii="宋体" w:hAnsi="宋体" w:eastAsia="宋体"/>
                <w:sz w:val="24"/>
                <w:szCs w:val="24"/>
              </w:rPr>
            </w:pPr>
            <w:r>
              <w:rPr>
                <w:rFonts w:ascii="宋体" w:hAnsi="宋体" w:eastAsia="宋体"/>
                <w:sz w:val="24"/>
                <w:szCs w:val="24"/>
              </w:rPr>
              <w:t>KE11136103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52" w:type="pct"/>
            <w:vMerge w:val="continue"/>
            <w:shd w:val="clear" w:color="auto" w:fill="auto"/>
            <w:vAlign w:val="center"/>
          </w:tcPr>
          <w:p>
            <w:pPr>
              <w:pStyle w:val="17"/>
              <w:ind w:left="420" w:firstLine="480"/>
              <w:rPr>
                <w:rFonts w:ascii="宋体" w:hAnsi="宋体" w:eastAsia="宋体"/>
                <w:sz w:val="24"/>
                <w:szCs w:val="24"/>
              </w:rPr>
            </w:pPr>
          </w:p>
        </w:tc>
        <w:tc>
          <w:tcPr>
            <w:tcW w:w="854" w:type="pct"/>
            <w:vMerge w:val="continue"/>
            <w:shd w:val="clear" w:color="auto" w:fill="auto"/>
            <w:vAlign w:val="center"/>
          </w:tcPr>
          <w:p>
            <w:pPr>
              <w:pStyle w:val="17"/>
              <w:ind w:left="420" w:firstLine="480"/>
              <w:rPr>
                <w:rFonts w:ascii="宋体" w:hAnsi="宋体" w:eastAsia="宋体"/>
                <w:sz w:val="24"/>
                <w:szCs w:val="24"/>
              </w:rPr>
            </w:pPr>
          </w:p>
        </w:tc>
        <w:tc>
          <w:tcPr>
            <w:tcW w:w="855" w:type="pct"/>
            <w:vMerge w:val="continue"/>
            <w:shd w:val="clear" w:color="auto" w:fill="auto"/>
            <w:vAlign w:val="center"/>
          </w:tcPr>
          <w:p>
            <w:pPr>
              <w:pStyle w:val="17"/>
              <w:ind w:left="420" w:firstLine="480"/>
              <w:rPr>
                <w:rFonts w:ascii="宋体" w:hAnsi="宋体" w:eastAsia="宋体"/>
                <w:sz w:val="24"/>
                <w:szCs w:val="24"/>
              </w:rPr>
            </w:pPr>
          </w:p>
        </w:tc>
        <w:tc>
          <w:tcPr>
            <w:tcW w:w="1537" w:type="pct"/>
            <w:shd w:val="clear" w:color="auto" w:fill="auto"/>
            <w:vAlign w:val="center"/>
          </w:tcPr>
          <w:p>
            <w:pPr>
              <w:rPr>
                <w:rFonts w:ascii="宋体" w:hAnsi="宋体" w:eastAsia="宋体"/>
                <w:sz w:val="24"/>
                <w:szCs w:val="24"/>
              </w:rPr>
            </w:pPr>
            <w:r>
              <w:rPr>
                <w:rFonts w:hint="eastAsia" w:ascii="宋体" w:hAnsi="宋体" w:eastAsia="宋体"/>
                <w:sz w:val="24"/>
                <w:szCs w:val="24"/>
              </w:rPr>
              <w:t>EUP-L74M（浅表</w:t>
            </w:r>
            <w:r>
              <w:rPr>
                <w:rFonts w:ascii="宋体" w:hAnsi="宋体" w:eastAsia="宋体"/>
                <w:sz w:val="24"/>
                <w:szCs w:val="24"/>
              </w:rPr>
              <w:t>探头</w:t>
            </w:r>
            <w:r>
              <w:rPr>
                <w:rFonts w:hint="eastAsia" w:ascii="宋体" w:hAnsi="宋体" w:eastAsia="宋体"/>
                <w:sz w:val="24"/>
                <w:szCs w:val="24"/>
              </w:rPr>
              <w:t>）</w:t>
            </w:r>
          </w:p>
        </w:tc>
        <w:tc>
          <w:tcPr>
            <w:tcW w:w="902" w:type="pct"/>
            <w:shd w:val="clear" w:color="auto" w:fill="auto"/>
            <w:vAlign w:val="center"/>
          </w:tcPr>
          <w:p>
            <w:pPr>
              <w:rPr>
                <w:rFonts w:ascii="宋体" w:hAnsi="宋体" w:eastAsia="宋体"/>
                <w:sz w:val="24"/>
                <w:szCs w:val="24"/>
              </w:rPr>
            </w:pPr>
            <w:r>
              <w:rPr>
                <w:rFonts w:ascii="宋体" w:hAnsi="宋体" w:eastAsia="宋体"/>
                <w:sz w:val="24"/>
                <w:szCs w:val="24"/>
              </w:rPr>
              <w:t>KE11152110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52" w:type="pct"/>
            <w:vMerge w:val="continue"/>
            <w:shd w:val="clear" w:color="auto" w:fill="auto"/>
            <w:vAlign w:val="center"/>
          </w:tcPr>
          <w:p>
            <w:pPr>
              <w:pStyle w:val="17"/>
              <w:ind w:left="420" w:firstLine="480"/>
              <w:rPr>
                <w:rFonts w:ascii="宋体" w:hAnsi="宋体" w:eastAsia="宋体"/>
                <w:sz w:val="24"/>
                <w:szCs w:val="24"/>
              </w:rPr>
            </w:pPr>
          </w:p>
        </w:tc>
        <w:tc>
          <w:tcPr>
            <w:tcW w:w="854" w:type="pct"/>
            <w:vMerge w:val="continue"/>
            <w:shd w:val="clear" w:color="auto" w:fill="auto"/>
            <w:vAlign w:val="center"/>
          </w:tcPr>
          <w:p>
            <w:pPr>
              <w:pStyle w:val="17"/>
              <w:ind w:left="420" w:firstLine="480"/>
              <w:rPr>
                <w:rFonts w:ascii="宋体" w:hAnsi="宋体" w:eastAsia="宋体"/>
                <w:sz w:val="24"/>
                <w:szCs w:val="24"/>
              </w:rPr>
            </w:pPr>
          </w:p>
        </w:tc>
        <w:tc>
          <w:tcPr>
            <w:tcW w:w="855" w:type="pct"/>
            <w:vMerge w:val="continue"/>
            <w:shd w:val="clear" w:color="auto" w:fill="auto"/>
            <w:vAlign w:val="center"/>
          </w:tcPr>
          <w:p>
            <w:pPr>
              <w:pStyle w:val="17"/>
              <w:ind w:left="420" w:firstLine="480"/>
              <w:rPr>
                <w:rFonts w:ascii="宋体" w:hAnsi="宋体" w:eastAsia="宋体"/>
                <w:sz w:val="24"/>
                <w:szCs w:val="24"/>
              </w:rPr>
            </w:pPr>
          </w:p>
        </w:tc>
        <w:tc>
          <w:tcPr>
            <w:tcW w:w="1537" w:type="pct"/>
            <w:shd w:val="clear" w:color="auto" w:fill="auto"/>
            <w:vAlign w:val="center"/>
          </w:tcPr>
          <w:p>
            <w:pPr>
              <w:rPr>
                <w:rFonts w:ascii="宋体" w:hAnsi="宋体" w:eastAsia="宋体"/>
                <w:sz w:val="24"/>
                <w:szCs w:val="24"/>
              </w:rPr>
            </w:pPr>
            <w:r>
              <w:rPr>
                <w:rFonts w:hint="eastAsia" w:ascii="宋体" w:hAnsi="宋体" w:eastAsia="宋体"/>
                <w:sz w:val="24"/>
                <w:szCs w:val="24"/>
              </w:rPr>
              <w:t>EUP-</w:t>
            </w:r>
            <w:r>
              <w:rPr>
                <w:rFonts w:ascii="宋体" w:hAnsi="宋体" w:eastAsia="宋体"/>
                <w:sz w:val="24"/>
                <w:szCs w:val="24"/>
              </w:rPr>
              <w:t>S70</w:t>
            </w:r>
            <w:r>
              <w:rPr>
                <w:rFonts w:hint="eastAsia" w:ascii="宋体" w:hAnsi="宋体" w:eastAsia="宋体"/>
                <w:sz w:val="24"/>
                <w:szCs w:val="24"/>
              </w:rPr>
              <w:t>（心脏探头）</w:t>
            </w:r>
          </w:p>
        </w:tc>
        <w:tc>
          <w:tcPr>
            <w:tcW w:w="902" w:type="pct"/>
            <w:shd w:val="clear" w:color="auto" w:fill="auto"/>
            <w:vAlign w:val="center"/>
          </w:tcPr>
          <w:p>
            <w:pPr>
              <w:rPr>
                <w:rFonts w:ascii="宋体" w:hAnsi="宋体" w:eastAsia="宋体"/>
                <w:sz w:val="24"/>
                <w:szCs w:val="24"/>
              </w:rPr>
            </w:pPr>
            <w:r>
              <w:rPr>
                <w:rFonts w:ascii="宋体" w:hAnsi="宋体" w:eastAsia="宋体"/>
                <w:sz w:val="24"/>
                <w:szCs w:val="24"/>
              </w:rPr>
              <w:t>KE11519103</w:t>
            </w:r>
          </w:p>
        </w:tc>
      </w:tr>
    </w:tbl>
    <w:p>
      <w:pPr>
        <w:pStyle w:val="6"/>
      </w:pP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1.保修范围及期限：</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1.1保修范围：维保期内免费对上表中设备进行维修、保养（维修内容包括在正常使用条件下非人为损坏的，所有主机损坏部件及探头），保修配置中无法修复的零部件将进行免费更换。</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1.2保修期限：叁年，质保期起止时间以合同签订起止时间为准。</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2.服务要求：</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2.1接到报修信息后，4小时内作出响应，并于24小时内到达设备现场</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2.2确保设备开机率达到95%</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2.3影像质量检查</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2.4设备除尘保养</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2.5运行状态检查等</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2.6提供定期维护保养报告</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2.7远程服务, 远程应用支持</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2.8所保设备保证备件的存储并优先提供备件的发货</w:t>
      </w:r>
    </w:p>
    <w:p>
      <w:pPr>
        <w:adjustRightInd w:val="0"/>
        <w:spacing w:line="52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2.9维修服务所涉及的人工费用、交通差旅费，均由供应商承担（不包括备件更换）</w:t>
      </w:r>
    </w:p>
    <w:p>
      <w:pPr>
        <w:adjustRightInd w:val="0"/>
        <w:spacing w:line="520" w:lineRule="exact"/>
        <w:ind w:firstLine="480" w:firstLineChars="200"/>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3.其他</w:t>
      </w:r>
    </w:p>
    <w:p>
      <w:pPr>
        <w:adjustRightInd w:val="0"/>
        <w:spacing w:line="520" w:lineRule="exact"/>
        <w:ind w:firstLine="480" w:firstLineChars="200"/>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免费</w:t>
      </w:r>
      <w:r>
        <w:rPr>
          <w:rFonts w:hint="default" w:asciiTheme="minorEastAsia" w:hAnsiTheme="minorEastAsia" w:eastAsiaTheme="minorEastAsia" w:cstheme="minorEastAsia"/>
          <w:kern w:val="0"/>
          <w:sz w:val="24"/>
          <w:lang w:val="en-US" w:eastAsia="zh-CN"/>
        </w:rPr>
        <w:t>更换一把全新的浅表探头，型号为EUP-L74M。</w:t>
      </w:r>
    </w:p>
    <w:p>
      <w:pPr>
        <w:widowControl/>
        <w:spacing w:line="560" w:lineRule="exact"/>
        <w:ind w:firstLine="0" w:firstLineChars="0"/>
        <w:jc w:val="both"/>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lang w:val="en-US" w:eastAsia="zh-CN"/>
        </w:rPr>
      </w:pPr>
    </w:p>
    <w:p>
      <w:pPr>
        <w:widowControl w:val="0"/>
        <w:spacing w:line="5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500" w:lineRule="exact"/>
        <w:jc w:val="center"/>
        <w:rPr>
          <w:rFonts w:ascii="仿宋" w:hAnsi="仿宋" w:eastAsia="仿宋" w:cs="仿宋"/>
          <w:b/>
          <w:color w:val="000000"/>
          <w:sz w:val="44"/>
          <w:szCs w:val="44"/>
        </w:rPr>
      </w:pPr>
      <w:bookmarkStart w:id="1"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9"/>
        <w:ind w:left="0" w:leftChars="0" w:firstLine="0" w:firstLineChars="0"/>
        <w:jc w:val="center"/>
        <w:rPr>
          <w:rFonts w:hint="eastAsia"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0"/>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7"/>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4"/>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5"/>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7"/>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noWrap w:val="0"/>
            <w:vAlign w:val="top"/>
          </w:tcPr>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jc w:val="left"/>
              <w:rPr>
                <w:rFonts w:hint="eastAsia" w:ascii="方正仿宋_GBK" w:hAnsi="方正仿宋_GBK" w:eastAsia="方正仿宋_GBK" w:cs="方正仿宋_GBK"/>
                <w:sz w:val="32"/>
                <w:szCs w:val="32"/>
              </w:rPr>
            </w:pPr>
          </w:p>
          <w:p>
            <w:pPr>
              <w:widowControl/>
              <w:jc w:val="left"/>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noWrap w:val="0"/>
            <w:vAlign w:val="center"/>
          </w:tcPr>
          <w:p>
            <w:pPr>
              <w:widowControl/>
              <w:jc w:val="center"/>
              <w:rPr>
                <w:rFonts w:hint="eastAsia" w:ascii="方正仿宋_GBK" w:hAnsi="方正仿宋_GBK" w:eastAsia="方正仿宋_GBK" w:cs="方正仿宋_GBK"/>
                <w:sz w:val="32"/>
                <w:szCs w:val="32"/>
              </w:rPr>
            </w:pPr>
          </w:p>
          <w:p>
            <w:pPr>
              <w:widowControl/>
              <w:ind w:firstLine="2240" w:firstLineChars="7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c>
          <w:tcPr>
            <w:tcW w:w="1451"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noWrap w:val="0"/>
            <w:vAlign w:val="top"/>
          </w:tcPr>
          <w:p>
            <w:pPr>
              <w:widowControl/>
              <w:rPr>
                <w:rFonts w:hint="eastAsia" w:ascii="方正仿宋_GBK" w:hAnsi="方正仿宋_GBK" w:eastAsia="方正仿宋_GBK" w:cs="方正仿宋_GBK"/>
                <w:sz w:val="32"/>
                <w:szCs w:val="32"/>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5DE40E2"/>
    <w:rsid w:val="07E766AB"/>
    <w:rsid w:val="089937F9"/>
    <w:rsid w:val="08A5729E"/>
    <w:rsid w:val="09503018"/>
    <w:rsid w:val="09E275B0"/>
    <w:rsid w:val="0EB04865"/>
    <w:rsid w:val="0EB35C76"/>
    <w:rsid w:val="11C40402"/>
    <w:rsid w:val="14E404D7"/>
    <w:rsid w:val="1571020B"/>
    <w:rsid w:val="18CB65A7"/>
    <w:rsid w:val="1995535F"/>
    <w:rsid w:val="1A1647AC"/>
    <w:rsid w:val="1B4B3FB5"/>
    <w:rsid w:val="1CDA594C"/>
    <w:rsid w:val="20035C09"/>
    <w:rsid w:val="221D4B87"/>
    <w:rsid w:val="22515059"/>
    <w:rsid w:val="22A577D8"/>
    <w:rsid w:val="2313607F"/>
    <w:rsid w:val="23B577E3"/>
    <w:rsid w:val="27230617"/>
    <w:rsid w:val="2B7D1AEC"/>
    <w:rsid w:val="2F1871F6"/>
    <w:rsid w:val="31431525"/>
    <w:rsid w:val="3301206E"/>
    <w:rsid w:val="33437C98"/>
    <w:rsid w:val="339E1158"/>
    <w:rsid w:val="360E0E58"/>
    <w:rsid w:val="38292CB2"/>
    <w:rsid w:val="39A259E4"/>
    <w:rsid w:val="3B206F2B"/>
    <w:rsid w:val="3BAC7ADE"/>
    <w:rsid w:val="42653EB6"/>
    <w:rsid w:val="44363490"/>
    <w:rsid w:val="44407168"/>
    <w:rsid w:val="450F2B8A"/>
    <w:rsid w:val="45562EE9"/>
    <w:rsid w:val="4C360DFA"/>
    <w:rsid w:val="4C75358F"/>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396112"/>
    <w:rsid w:val="65854C2C"/>
    <w:rsid w:val="67C22482"/>
    <w:rsid w:val="67C47E88"/>
    <w:rsid w:val="69677F3E"/>
    <w:rsid w:val="6A0E3681"/>
    <w:rsid w:val="6E595C87"/>
    <w:rsid w:val="6F5F167C"/>
    <w:rsid w:val="70294DB9"/>
    <w:rsid w:val="70476556"/>
    <w:rsid w:val="70624233"/>
    <w:rsid w:val="70B65EFC"/>
    <w:rsid w:val="71AF3DF6"/>
    <w:rsid w:val="73B10B3B"/>
    <w:rsid w:val="74300697"/>
    <w:rsid w:val="762A12C7"/>
    <w:rsid w:val="76625F3B"/>
    <w:rsid w:val="77273414"/>
    <w:rsid w:val="77B44847"/>
    <w:rsid w:val="78C55B41"/>
    <w:rsid w:val="7AF774FE"/>
    <w:rsid w:val="7CB56FB0"/>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Plain Text"/>
    <w:basedOn w:val="1"/>
    <w:qFormat/>
    <w:uiPriority w:val="0"/>
    <w:pPr>
      <w:adjustRightInd w:val="0"/>
      <w:snapToGrid w:val="0"/>
      <w:spacing w:line="360" w:lineRule="auto"/>
    </w:pPr>
    <w:rPr>
      <w:rFonts w:ascii="宋体" w:hAnsi="Courier New"/>
      <w:szCs w:val="20"/>
    </w:rPr>
  </w:style>
  <w:style w:type="paragraph" w:styleId="6">
    <w:name w:val="Balloon Text"/>
    <w:basedOn w:val="1"/>
    <w:unhideWhenUsed/>
    <w:qFormat/>
    <w:uiPriority w:val="99"/>
    <w:rPr>
      <w:sz w:val="18"/>
      <w:szCs w:val="18"/>
    </w:rPr>
  </w:style>
  <w:style w:type="paragraph" w:styleId="7">
    <w:name w:val="footer"/>
    <w:basedOn w:val="1"/>
    <w:link w:val="14"/>
    <w:qFormat/>
    <w:uiPriority w:val="0"/>
    <w:pPr>
      <w:widowControl w:val="0"/>
      <w:tabs>
        <w:tab w:val="center" w:pos="4153"/>
        <w:tab w:val="right" w:pos="8306"/>
      </w:tabs>
      <w:snapToGrid w:val="0"/>
      <w:jc w:val="left"/>
    </w:pPr>
    <w:rPr>
      <w:sz w:val="18"/>
      <w:szCs w:val="18"/>
    </w:rPr>
  </w:style>
  <w:style w:type="paragraph" w:styleId="8">
    <w:name w:val="header"/>
    <w:basedOn w:val="1"/>
    <w:link w:val="16"/>
    <w:qFormat/>
    <w:uiPriority w:val="0"/>
    <w:pPr>
      <w:widowControl w:val="0"/>
      <w:pBdr>
        <w:bottom w:val="single" w:color="auto" w:sz="6" w:space="1"/>
      </w:pBdr>
      <w:tabs>
        <w:tab w:val="center" w:pos="4153"/>
        <w:tab w:val="right" w:pos="8306"/>
      </w:tabs>
      <w:snapToGrid w:val="0"/>
      <w:jc w:val="center"/>
    </w:pPr>
    <w:rPr>
      <w:sz w:val="18"/>
      <w:szCs w:val="18"/>
    </w:rPr>
  </w:style>
  <w:style w:type="paragraph" w:styleId="9">
    <w:name w:val="Body Text First Indent"/>
    <w:basedOn w:val="3"/>
    <w:qFormat/>
    <w:uiPriority w:val="0"/>
    <w:pPr>
      <w:spacing w:line="360" w:lineRule="auto"/>
      <w:ind w:firstLine="420"/>
    </w:pPr>
    <w:rPr>
      <w:rFonts w:ascii="宋体" w:hAnsi="宋体"/>
      <w:sz w:val="24"/>
    </w:r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Char"/>
    <w:link w:val="7"/>
    <w:qFormat/>
    <w:uiPriority w:val="0"/>
    <w:rPr>
      <w:kern w:val="2"/>
      <w:sz w:val="18"/>
      <w:szCs w:val="18"/>
    </w:rPr>
  </w:style>
  <w:style w:type="character" w:customStyle="1" w:styleId="15">
    <w:name w:val="页脚 Char1"/>
    <w:basedOn w:val="12"/>
    <w:qFormat/>
    <w:uiPriority w:val="0"/>
    <w:rPr>
      <w:kern w:val="2"/>
      <w:sz w:val="18"/>
      <w:szCs w:val="18"/>
    </w:rPr>
  </w:style>
  <w:style w:type="character" w:customStyle="1" w:styleId="16">
    <w:name w:val="页眉 Char"/>
    <w:basedOn w:val="12"/>
    <w:link w:val="8"/>
    <w:qFormat/>
    <w:uiPriority w:val="0"/>
    <w:rPr>
      <w:kern w:val="2"/>
      <w:sz w:val="18"/>
      <w:szCs w:val="18"/>
    </w:rPr>
  </w:style>
  <w:style w:type="paragraph" w:styleId="17">
    <w:name w:val="List Paragraph"/>
    <w:basedOn w:val="1"/>
    <w:qFormat/>
    <w:uiPriority w:val="0"/>
    <w:pPr>
      <w:widowControl w:val="0"/>
      <w:spacing w:line="360" w:lineRule="auto"/>
      <w:ind w:left="839" w:firstLine="420" w:firstLineChars="200"/>
    </w:pPr>
    <w:rPr>
      <w:rFonts w:ascii="Calibri" w:hAnsi="Calibri"/>
    </w:rPr>
  </w:style>
  <w:style w:type="table" w:customStyle="1" w:styleId="18">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12</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Administrator</cp:lastModifiedBy>
  <cp:lastPrinted>2021-08-05T01:30:41Z</cp:lastPrinted>
  <dcterms:modified xsi:type="dcterms:W3CDTF">2021-08-05T01:45:02Z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