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92" w:rsidRDefault="00C01392" w:rsidP="00C01392">
      <w:pPr>
        <w:spacing w:line="50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hint="eastAsia"/>
          <w:b/>
          <w:bCs/>
          <w:color w:val="000000"/>
          <w:sz w:val="32"/>
          <w:szCs w:val="32"/>
        </w:rPr>
        <w:t>重庆市第七人民医院单一来源采购报价表</w:t>
      </w:r>
    </w:p>
    <w:p w:rsidR="00C01392" w:rsidRPr="009A1A1A" w:rsidRDefault="00C01392" w:rsidP="00C01392">
      <w:pPr>
        <w:spacing w:line="5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采购编号：</w:t>
      </w:r>
      <w:r>
        <w:rPr>
          <w:rFonts w:ascii="仿宋_GB2312" w:eastAsia="仿宋_GB2312" w:hAnsi="宋体"/>
          <w:color w:val="000000"/>
          <w:sz w:val="32"/>
          <w:szCs w:val="32"/>
        </w:rPr>
        <w:t>CQ7Y2019</w:t>
      </w:r>
      <w:r w:rsidRPr="009A1A1A">
        <w:rPr>
          <w:rFonts w:ascii="仿宋_GB2312" w:eastAsia="仿宋_GB2312" w:hAnsi="宋体"/>
          <w:sz w:val="32"/>
          <w:szCs w:val="32"/>
        </w:rPr>
        <w:t>05</w:t>
      </w:r>
      <w:r w:rsidR="00DF50CB">
        <w:rPr>
          <w:rFonts w:ascii="仿宋_GB2312" w:eastAsia="仿宋_GB2312" w:hAnsi="宋体"/>
          <w:sz w:val="32"/>
          <w:szCs w:val="32"/>
        </w:rPr>
        <w:t>3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重庆市第七人民医院采购办公室对重庆市第七人民医院</w:t>
      </w:r>
      <w:r w:rsidR="00DF50CB" w:rsidRPr="00DF50CB">
        <w:rPr>
          <w:rFonts w:ascii="仿宋_GB2312" w:eastAsia="仿宋_GB2312" w:hint="eastAsia"/>
          <w:color w:val="000000"/>
          <w:sz w:val="24"/>
        </w:rPr>
        <w:t>护理延续服务系统接口开发服务</w:t>
      </w:r>
      <w:r>
        <w:rPr>
          <w:rFonts w:ascii="仿宋_GB2312" w:eastAsia="仿宋_GB2312" w:hint="eastAsia"/>
          <w:color w:val="000000"/>
          <w:sz w:val="24"/>
        </w:rPr>
        <w:t>项目进行单一来源采购，请供应商按照该项目的相关情况对项目进行报价。</w:t>
      </w:r>
    </w:p>
    <w:p w:rsidR="00C01392" w:rsidRDefault="00C01392" w:rsidP="00C01392">
      <w:pPr>
        <w:spacing w:line="500" w:lineRule="exact"/>
        <w:ind w:leftChars="-95" w:left="-199" w:firstLineChars="202" w:firstLine="485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213"/>
        <w:gridCol w:w="3213"/>
      </w:tblGrid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分包号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采购货物名称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相关要求</w:t>
            </w:r>
          </w:p>
        </w:tc>
      </w:tr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重庆市第七人民医院</w:t>
            </w:r>
            <w:r w:rsidR="00DF50CB" w:rsidRPr="00DF50CB">
              <w:rPr>
                <w:rFonts w:ascii="仿宋_GB2312" w:eastAsia="仿宋_GB2312" w:hint="eastAsia"/>
                <w:color w:val="000000"/>
                <w:sz w:val="24"/>
              </w:rPr>
              <w:t>护理延续服务系统接口开发服务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</w:p>
        </w:tc>
        <w:tc>
          <w:tcPr>
            <w:tcW w:w="3213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详见“技术方案”</w:t>
            </w:r>
          </w:p>
        </w:tc>
      </w:tr>
      <w:tr w:rsidR="00C01392" w:rsidTr="007825D5">
        <w:tc>
          <w:tcPr>
            <w:tcW w:w="3202" w:type="dxa"/>
            <w:vAlign w:val="center"/>
          </w:tcPr>
          <w:p w:rsidR="00C01392" w:rsidRDefault="00C01392" w:rsidP="007825D5">
            <w:pPr>
              <w:spacing w:line="500" w:lineRule="exact"/>
              <w:jc w:val="center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color w:val="000000"/>
                <w:sz w:val="30"/>
                <w:szCs w:val="30"/>
              </w:rPr>
              <w:t>供应商投报总价</w:t>
            </w:r>
          </w:p>
        </w:tc>
        <w:tc>
          <w:tcPr>
            <w:tcW w:w="6426" w:type="dxa"/>
            <w:gridSpan w:val="2"/>
          </w:tcPr>
          <w:p w:rsidR="00C01392" w:rsidRDefault="00C01392" w:rsidP="007825D5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  <w:p w:rsidR="00C01392" w:rsidRDefault="00C01392" w:rsidP="007825D5">
            <w:pPr>
              <w:spacing w:line="500" w:lineRule="exact"/>
              <w:rPr>
                <w:rFonts w:ascii="隶书" w:eastAsia="隶书"/>
                <w:b/>
                <w:color w:val="000000"/>
                <w:sz w:val="30"/>
                <w:szCs w:val="30"/>
              </w:rPr>
            </w:pPr>
          </w:p>
        </w:tc>
      </w:tr>
    </w:tbl>
    <w:p w:rsidR="00C01392" w:rsidRDefault="00C01392" w:rsidP="00C01392">
      <w:pPr>
        <w:spacing w:line="500" w:lineRule="exact"/>
        <w:rPr>
          <w:rFonts w:ascii="隶书" w:eastAsia="隶书"/>
          <w:b/>
          <w:color w:val="000000"/>
          <w:sz w:val="28"/>
          <w:szCs w:val="28"/>
        </w:rPr>
      </w:pPr>
    </w:p>
    <w:p w:rsidR="00C01392" w:rsidRDefault="00C01392" w:rsidP="00C01392">
      <w:pPr>
        <w:spacing w:line="500" w:lineRule="exact"/>
        <w:ind w:firstLineChars="200" w:firstLine="562"/>
        <w:rPr>
          <w:rFonts w:ascii="隶书" w:eastAsia="隶书"/>
          <w:b/>
          <w:color w:val="000000"/>
          <w:sz w:val="28"/>
          <w:szCs w:val="28"/>
        </w:rPr>
      </w:pPr>
      <w:r>
        <w:rPr>
          <w:rFonts w:ascii="隶书" w:eastAsia="隶书" w:hint="eastAsia"/>
          <w:b/>
          <w:color w:val="000000"/>
          <w:sz w:val="28"/>
          <w:szCs w:val="28"/>
        </w:rPr>
        <w:t>供应商须知：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一、资质材料要求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供应商必须提供以下资质材料：</w:t>
      </w:r>
    </w:p>
    <w:p w:rsidR="00C01392" w:rsidRDefault="00C01392" w:rsidP="00C01392">
      <w:pPr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（一）企业法人营业执照复印件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（二）税务登记证复印件</w:t>
      </w:r>
    </w:p>
    <w:p w:rsidR="00C01392" w:rsidRDefault="00C01392" w:rsidP="00C01392">
      <w:pPr>
        <w:adjustRightInd w:val="0"/>
        <w:spacing w:line="500" w:lineRule="exact"/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（三）组织机构代码证复印件</w:t>
      </w:r>
    </w:p>
    <w:p w:rsidR="00C01392" w:rsidRDefault="00C01392" w:rsidP="00C01392">
      <w:pPr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（四）法定代表人授权委托书（法定代表人参加的不提供）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（五）法人授权代表人身份证复印件（法定代表人参加的提供本人身份证复印件）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（六）供应商承诺函</w:t>
      </w:r>
    </w:p>
    <w:p w:rsidR="00C01392" w:rsidRDefault="00C01392" w:rsidP="00C01392">
      <w:pPr>
        <w:tabs>
          <w:tab w:val="left" w:pos="567"/>
        </w:tabs>
        <w:adjustRightInd w:val="0"/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以上所有证照必须年审合格，且在有效期内；复印件必须清晰可见，且加盖供应商单位鲜章。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二、成交办法</w:t>
      </w:r>
    </w:p>
    <w:p w:rsidR="00C01392" w:rsidRPr="009A1A1A" w:rsidRDefault="00C01392" w:rsidP="00C0139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在不超过最高限价且双方都能接受的价位下确定成交。该项目最高限价为人民币</w:t>
      </w:r>
      <w:r w:rsidR="00DF50CB">
        <w:rPr>
          <w:rFonts w:ascii="仿宋_GB2312" w:eastAsia="仿宋_GB2312" w:hint="eastAsia"/>
          <w:sz w:val="24"/>
        </w:rPr>
        <w:t>肆</w:t>
      </w:r>
      <w:r w:rsidRPr="009A1A1A">
        <w:rPr>
          <w:rFonts w:ascii="仿宋_GB2312" w:eastAsia="仿宋_GB2312" w:hint="eastAsia"/>
          <w:sz w:val="24"/>
        </w:rPr>
        <w:t>万</w:t>
      </w:r>
      <w:r w:rsidR="00DF50CB">
        <w:rPr>
          <w:rFonts w:ascii="仿宋_GB2312" w:eastAsia="仿宋_GB2312" w:hint="eastAsia"/>
          <w:sz w:val="24"/>
        </w:rPr>
        <w:t>伍仟</w:t>
      </w:r>
      <w:r w:rsidRPr="009A1A1A">
        <w:rPr>
          <w:rFonts w:ascii="仿宋_GB2312" w:eastAsia="仿宋_GB2312" w:hint="eastAsia"/>
          <w:sz w:val="24"/>
        </w:rPr>
        <w:t>元整（</w:t>
      </w:r>
      <w:r w:rsidR="00DF50CB">
        <w:rPr>
          <w:rFonts w:ascii="仿宋_GB2312" w:eastAsia="仿宋_GB2312"/>
          <w:sz w:val="24"/>
        </w:rPr>
        <w:t>45</w:t>
      </w:r>
      <w:r>
        <w:rPr>
          <w:rFonts w:ascii="仿宋_GB2312" w:eastAsia="仿宋_GB2312" w:hint="eastAsia"/>
          <w:sz w:val="24"/>
        </w:rPr>
        <w:t>0</w:t>
      </w:r>
      <w:r w:rsidRPr="009A1A1A">
        <w:rPr>
          <w:rFonts w:ascii="仿宋_GB2312" w:eastAsia="仿宋_GB2312" w:hint="eastAsia"/>
          <w:sz w:val="24"/>
        </w:rPr>
        <w:t>00元）。</w:t>
      </w:r>
    </w:p>
    <w:p w:rsidR="00C01392" w:rsidRDefault="00C01392" w:rsidP="00C01392">
      <w:pPr>
        <w:spacing w:line="460" w:lineRule="exact"/>
        <w:ind w:firstLineChars="200" w:firstLine="602"/>
        <w:rPr>
          <w:rFonts w:ascii="仿宋_GB2312" w:eastAsia="仿宋_GB2312"/>
          <w:color w:val="000000"/>
          <w:sz w:val="24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三、签订采购合同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成交状态确定后，供应商须在规定的时间内凭据成交通知书与采购人签订合同。供应商不得拒签合同（人力不可抗拒的因素，如：地震、战争、自然灾害等除外），否则，视为自动放弃，保证金不予退还。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四、履行合同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（一）在整个项目实施过程中所发生的所有费用由成交供应商负责。</w:t>
      </w:r>
    </w:p>
    <w:p w:rsidR="00C01392" w:rsidRDefault="00C01392" w:rsidP="00C01392">
      <w:pPr>
        <w:spacing w:line="50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（二）成交供应商按技术方案相关要求提供技术服务。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</w:rPr>
        <w:t>（三）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成交供应商应在合同签定后按合同要求实施。</w:t>
      </w:r>
    </w:p>
    <w:p w:rsidR="00C01392" w:rsidRDefault="00C01392" w:rsidP="00C01392">
      <w:pPr>
        <w:pStyle w:val="a7"/>
        <w:spacing w:line="500" w:lineRule="exact"/>
        <w:ind w:left="0" w:firstLineChars="196" w:firstLine="470"/>
        <w:jc w:val="left"/>
        <w:outlineLvl w:val="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>（四）成交供应商应在合同签定后按采购人要求的时间和地点实施。</w:t>
      </w:r>
    </w:p>
    <w:p w:rsidR="00C01392" w:rsidRPr="0018341F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sz w:val="30"/>
          <w:szCs w:val="30"/>
        </w:rPr>
      </w:pPr>
      <w:r w:rsidRPr="0018341F">
        <w:rPr>
          <w:rFonts w:eastAsia="隶书" w:hint="eastAsia"/>
          <w:b/>
          <w:bCs/>
          <w:sz w:val="30"/>
          <w:szCs w:val="30"/>
        </w:rPr>
        <w:t>五、</w:t>
      </w:r>
      <w:r w:rsidR="0018341F" w:rsidRPr="0018341F">
        <w:rPr>
          <w:rFonts w:eastAsia="隶书" w:hint="eastAsia"/>
          <w:b/>
          <w:bCs/>
          <w:sz w:val="30"/>
          <w:szCs w:val="30"/>
        </w:rPr>
        <w:t>售后服务</w:t>
      </w:r>
    </w:p>
    <w:p w:rsidR="0018341F" w:rsidRPr="0018341F" w:rsidRDefault="0018341F" w:rsidP="00C01392">
      <w:pPr>
        <w:spacing w:line="500" w:lineRule="exact"/>
        <w:ind w:firstLineChars="200" w:firstLine="480"/>
        <w:rPr>
          <w:rFonts w:ascii="仿宋_GB2312" w:eastAsia="仿宋_GB2312" w:hAnsi="Calibri"/>
          <w:sz w:val="24"/>
        </w:rPr>
      </w:pPr>
      <w:r w:rsidRPr="0018341F">
        <w:rPr>
          <w:rFonts w:ascii="仿宋_GB2312" w:eastAsia="仿宋_GB2312" w:hAnsi="Calibri" w:hint="eastAsia"/>
          <w:sz w:val="24"/>
        </w:rPr>
        <w:t>后续终身免费接口维护</w:t>
      </w:r>
      <w:r>
        <w:rPr>
          <w:rFonts w:ascii="仿宋_GB2312" w:eastAsia="仿宋_GB2312" w:hAnsi="Calibri" w:hint="eastAsia"/>
          <w:sz w:val="24"/>
        </w:rPr>
        <w:t>。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六、资金结算办法</w:t>
      </w:r>
    </w:p>
    <w:p w:rsidR="00C01392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按成交价格结算。</w:t>
      </w:r>
    </w:p>
    <w:p w:rsidR="00C01392" w:rsidRDefault="00C01392" w:rsidP="00C01392">
      <w:pPr>
        <w:spacing w:line="500" w:lineRule="exact"/>
        <w:ind w:firstLineChars="200" w:firstLine="602"/>
        <w:rPr>
          <w:rFonts w:ascii="隶书" w:eastAsia="隶书"/>
          <w:b/>
          <w:color w:val="000000"/>
          <w:sz w:val="30"/>
          <w:szCs w:val="30"/>
        </w:rPr>
      </w:pPr>
      <w:r>
        <w:rPr>
          <w:rFonts w:ascii="隶书" w:eastAsia="隶书" w:hint="eastAsia"/>
          <w:b/>
          <w:color w:val="000000"/>
          <w:sz w:val="30"/>
          <w:szCs w:val="30"/>
        </w:rPr>
        <w:t>七、议价时间和地点</w:t>
      </w:r>
    </w:p>
    <w:p w:rsidR="00C01392" w:rsidRDefault="00C01392" w:rsidP="00C01392">
      <w:pPr>
        <w:spacing w:line="500" w:lineRule="exact"/>
        <w:ind w:firstLineChars="250" w:firstLine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</w:t>
      </w:r>
      <w:r>
        <w:rPr>
          <w:rFonts w:ascii="仿宋_GB2312" w:eastAsia="仿宋_GB2312"/>
          <w:color w:val="000000"/>
          <w:sz w:val="24"/>
        </w:rPr>
        <w:t>019年</w:t>
      </w:r>
      <w:r w:rsidRPr="00265CD7">
        <w:rPr>
          <w:rFonts w:ascii="仿宋_GB2312" w:eastAsia="仿宋_GB2312"/>
          <w:sz w:val="24"/>
        </w:rPr>
        <w:t>12</w:t>
      </w:r>
      <w:r w:rsidRPr="00265CD7">
        <w:rPr>
          <w:rFonts w:ascii="仿宋_GB2312" w:eastAsia="仿宋_GB2312" w:hint="eastAsia"/>
          <w:sz w:val="24"/>
        </w:rPr>
        <w:t>月</w:t>
      </w:r>
      <w:r w:rsidR="00265CD7" w:rsidRPr="00265CD7">
        <w:rPr>
          <w:rFonts w:ascii="仿宋_GB2312" w:eastAsia="仿宋_GB2312"/>
          <w:sz w:val="24"/>
        </w:rPr>
        <w:t>23</w:t>
      </w:r>
      <w:r>
        <w:rPr>
          <w:rFonts w:ascii="仿宋_GB2312" w:eastAsia="仿宋_GB2312"/>
          <w:color w:val="000000"/>
          <w:sz w:val="24"/>
        </w:rPr>
        <w:t>日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1</w:t>
      </w:r>
      <w:r w:rsidR="00265CD7">
        <w:rPr>
          <w:rFonts w:ascii="仿宋_GB2312" w:eastAsia="仿宋_GB2312"/>
          <w:color w:val="000000"/>
          <w:sz w:val="24"/>
        </w:rPr>
        <w:t>5</w:t>
      </w:r>
      <w:r>
        <w:rPr>
          <w:rFonts w:ascii="仿宋_GB2312" w:eastAsia="仿宋_GB2312" w:hint="eastAsia"/>
          <w:color w:val="000000"/>
          <w:sz w:val="24"/>
        </w:rPr>
        <w:t>:</w:t>
      </w:r>
      <w:r w:rsidR="00265CD7">
        <w:rPr>
          <w:rFonts w:ascii="仿宋_GB2312" w:eastAsia="仿宋_GB2312"/>
          <w:color w:val="000000"/>
          <w:sz w:val="24"/>
        </w:rPr>
        <w:t>0</w:t>
      </w:r>
      <w:r>
        <w:rPr>
          <w:rFonts w:ascii="仿宋_GB2312" w:eastAsia="仿宋_GB2312"/>
          <w:color w:val="000000"/>
          <w:sz w:val="24"/>
        </w:rPr>
        <w:t>0在重庆市第七人民医院行政楼</w:t>
      </w:r>
      <w:r w:rsidR="009F0B65">
        <w:rPr>
          <w:rFonts w:ascii="仿宋_GB2312" w:eastAsia="仿宋_GB2312" w:hint="eastAsia"/>
          <w:color w:val="000000"/>
          <w:sz w:val="24"/>
        </w:rPr>
        <w:t>二</w:t>
      </w:r>
      <w:r>
        <w:rPr>
          <w:rFonts w:ascii="仿宋_GB2312" w:eastAsia="仿宋_GB2312"/>
          <w:color w:val="000000"/>
          <w:sz w:val="24"/>
        </w:rPr>
        <w:t>会议室</w:t>
      </w:r>
    </w:p>
    <w:p w:rsidR="00C01392" w:rsidRDefault="00C01392" w:rsidP="00C01392">
      <w:pPr>
        <w:spacing w:line="500" w:lineRule="exact"/>
        <w:ind w:firstLineChars="200" w:firstLine="602"/>
        <w:rPr>
          <w:rFonts w:eastAsia="隶书"/>
          <w:b/>
          <w:bCs/>
          <w:color w:val="000000"/>
          <w:sz w:val="30"/>
          <w:szCs w:val="30"/>
        </w:rPr>
      </w:pPr>
      <w:r>
        <w:rPr>
          <w:rFonts w:eastAsia="隶书" w:hint="eastAsia"/>
          <w:b/>
          <w:bCs/>
          <w:color w:val="000000"/>
          <w:sz w:val="30"/>
          <w:szCs w:val="30"/>
        </w:rPr>
        <w:t>八、付款方式</w:t>
      </w:r>
    </w:p>
    <w:p w:rsidR="00C01392" w:rsidRPr="0018341F" w:rsidRDefault="00C01392" w:rsidP="00C01392">
      <w:pPr>
        <w:spacing w:line="500" w:lineRule="exact"/>
        <w:ind w:firstLineChars="200" w:firstLine="480"/>
        <w:rPr>
          <w:rFonts w:ascii="仿宋_GB2312" w:eastAsia="仿宋_GB2312"/>
          <w:sz w:val="24"/>
        </w:rPr>
        <w:sectPr w:rsidR="00C01392" w:rsidRPr="001834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851" w:footer="1134" w:gutter="0"/>
          <w:cols w:space="720"/>
          <w:docGrid w:type="lines" w:linePitch="312"/>
        </w:sectPr>
      </w:pPr>
      <w:r w:rsidRPr="0018341F">
        <w:rPr>
          <w:rFonts w:ascii="仿宋_GB2312" w:eastAsia="仿宋_GB2312" w:hint="eastAsia"/>
          <w:sz w:val="24"/>
        </w:rPr>
        <w:t>验收合格正常使用之日起十五日内支付</w:t>
      </w:r>
      <w:r w:rsidR="0018341F" w:rsidRPr="0018341F">
        <w:rPr>
          <w:rFonts w:ascii="仿宋_GB2312" w:eastAsia="仿宋_GB2312" w:hint="eastAsia"/>
          <w:sz w:val="24"/>
        </w:rPr>
        <w:t>全款。</w:t>
      </w:r>
    </w:p>
    <w:p w:rsidR="00C01392" w:rsidRDefault="00C01392" w:rsidP="00C01392">
      <w:pPr>
        <w:pStyle w:val="a3"/>
        <w:spacing w:afterLines="50" w:after="156" w:line="500" w:lineRule="exact"/>
        <w:jc w:val="center"/>
        <w:outlineLvl w:val="0"/>
        <w:rPr>
          <w:rFonts w:hAnsi="宋体"/>
          <w:b/>
          <w:color w:val="000000"/>
          <w:sz w:val="36"/>
          <w:szCs w:val="36"/>
        </w:rPr>
      </w:pPr>
      <w:r>
        <w:rPr>
          <w:rFonts w:hAnsi="宋体"/>
          <w:b/>
          <w:color w:val="000000"/>
          <w:sz w:val="36"/>
          <w:szCs w:val="36"/>
        </w:rPr>
        <w:t>重庆市第七人民医院</w:t>
      </w:r>
    </w:p>
    <w:p w:rsidR="003D1665" w:rsidRDefault="00DF50CB" w:rsidP="00DF50CB">
      <w:pPr>
        <w:pStyle w:val="a3"/>
        <w:spacing w:afterLines="50" w:after="156" w:line="500" w:lineRule="exact"/>
        <w:jc w:val="center"/>
        <w:outlineLvl w:val="0"/>
        <w:rPr>
          <w:rFonts w:hAnsi="宋体"/>
          <w:b/>
          <w:color w:val="000000"/>
          <w:sz w:val="36"/>
          <w:szCs w:val="36"/>
        </w:rPr>
      </w:pPr>
      <w:r w:rsidRPr="00DF50CB">
        <w:rPr>
          <w:rFonts w:hAnsi="宋体" w:hint="eastAsia"/>
          <w:b/>
          <w:color w:val="000000"/>
          <w:sz w:val="36"/>
          <w:szCs w:val="36"/>
        </w:rPr>
        <w:t>护理延续服务系统接口开发服务</w:t>
      </w:r>
      <w:r w:rsidR="00C01392" w:rsidRPr="00C01392">
        <w:rPr>
          <w:rFonts w:hAnsi="宋体" w:hint="eastAsia"/>
          <w:b/>
          <w:color w:val="000000"/>
          <w:sz w:val="36"/>
          <w:szCs w:val="36"/>
        </w:rPr>
        <w:t>采购方案</w:t>
      </w:r>
    </w:p>
    <w:p w:rsidR="009F0B65" w:rsidRDefault="009F0B65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</w:p>
    <w:p w:rsidR="00DF50CB" w:rsidRDefault="00DF50CB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 w:rsidRPr="00DF50CB">
        <w:rPr>
          <w:rFonts w:hAnsi="宋体"/>
          <w:color w:val="000000"/>
          <w:sz w:val="28"/>
          <w:szCs w:val="28"/>
        </w:rPr>
        <w:t>接口要求</w:t>
      </w:r>
      <w:r w:rsidRPr="00DF50CB">
        <w:rPr>
          <w:rFonts w:hAnsi="宋体" w:hint="eastAsia"/>
          <w:color w:val="000000"/>
          <w:sz w:val="28"/>
          <w:szCs w:val="28"/>
        </w:rPr>
        <w:t>：</w:t>
      </w:r>
    </w:p>
    <w:p w:rsidR="00DF50CB" w:rsidRDefault="00DF50CB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 w:rsidRPr="00DF50CB">
        <w:rPr>
          <w:rFonts w:hint="eastAsia"/>
        </w:rPr>
        <w:t xml:space="preserve"> </w:t>
      </w:r>
      <w:r w:rsidRPr="00DF50CB">
        <w:rPr>
          <w:rFonts w:hAnsi="宋体" w:hint="eastAsia"/>
          <w:color w:val="000000"/>
          <w:sz w:val="28"/>
          <w:szCs w:val="28"/>
        </w:rPr>
        <w:t>1、获取医院病区表；</w:t>
      </w:r>
      <w:r w:rsidR="009F0B65">
        <w:rPr>
          <w:rFonts w:hAnsi="宋体" w:hint="eastAsia"/>
          <w:color w:val="000000"/>
          <w:sz w:val="28"/>
          <w:szCs w:val="28"/>
        </w:rPr>
        <w:t xml:space="preserve">  </w:t>
      </w:r>
      <w:r w:rsidR="009F0B65">
        <w:rPr>
          <w:rFonts w:hAnsi="宋体"/>
          <w:color w:val="000000"/>
          <w:sz w:val="28"/>
          <w:szCs w:val="28"/>
        </w:rPr>
        <w:t xml:space="preserve">         </w:t>
      </w:r>
      <w:r w:rsidRPr="00DF50CB">
        <w:rPr>
          <w:rFonts w:hAnsi="宋体" w:hint="eastAsia"/>
          <w:color w:val="000000"/>
          <w:sz w:val="28"/>
          <w:szCs w:val="28"/>
        </w:rPr>
        <w:t>2、获取医院员工信息表；</w:t>
      </w:r>
    </w:p>
    <w:p w:rsidR="00DF50CB" w:rsidRDefault="00DF50CB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 w:rsidRPr="00DF50CB">
        <w:rPr>
          <w:rFonts w:hAnsi="宋体" w:hint="eastAsia"/>
          <w:color w:val="000000"/>
          <w:sz w:val="28"/>
          <w:szCs w:val="28"/>
        </w:rPr>
        <w:t>3、获取患者基本信息；</w:t>
      </w:r>
      <w:r w:rsidR="009F0B65">
        <w:rPr>
          <w:rFonts w:hAnsi="宋体" w:hint="eastAsia"/>
          <w:color w:val="000000"/>
          <w:sz w:val="28"/>
          <w:szCs w:val="28"/>
        </w:rPr>
        <w:t xml:space="preserve">          </w:t>
      </w:r>
      <w:r w:rsidRPr="00DF50CB">
        <w:rPr>
          <w:rFonts w:hAnsi="宋体" w:hint="eastAsia"/>
          <w:color w:val="000000"/>
          <w:sz w:val="28"/>
          <w:szCs w:val="28"/>
        </w:rPr>
        <w:t>4、获取患者住院基本信息；</w:t>
      </w:r>
    </w:p>
    <w:p w:rsidR="00DF50CB" w:rsidRDefault="00DF50CB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 w:rsidRPr="00DF50CB">
        <w:rPr>
          <w:rFonts w:hAnsi="宋体" w:hint="eastAsia"/>
          <w:color w:val="000000"/>
          <w:sz w:val="28"/>
          <w:szCs w:val="28"/>
        </w:rPr>
        <w:t>5、获取长期医嘱信息；</w:t>
      </w:r>
      <w:r w:rsidR="009F0B65">
        <w:rPr>
          <w:rFonts w:hAnsi="宋体" w:hint="eastAsia"/>
          <w:color w:val="000000"/>
          <w:sz w:val="28"/>
          <w:szCs w:val="28"/>
        </w:rPr>
        <w:t xml:space="preserve">          </w:t>
      </w:r>
      <w:r w:rsidRPr="00DF50CB">
        <w:rPr>
          <w:rFonts w:hAnsi="宋体" w:hint="eastAsia"/>
          <w:color w:val="000000"/>
          <w:sz w:val="28"/>
          <w:szCs w:val="28"/>
        </w:rPr>
        <w:t>6、患者住院检查信息；</w:t>
      </w:r>
    </w:p>
    <w:p w:rsidR="00DF50CB" w:rsidRDefault="00DF50CB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 w:rsidRPr="00DF50CB">
        <w:rPr>
          <w:rFonts w:hAnsi="宋体" w:hint="eastAsia"/>
          <w:color w:val="000000"/>
          <w:sz w:val="28"/>
          <w:szCs w:val="28"/>
        </w:rPr>
        <w:t>7、获取LIS检查信息；</w:t>
      </w:r>
      <w:r w:rsidR="009F0B65">
        <w:rPr>
          <w:rFonts w:hAnsi="宋体" w:hint="eastAsia"/>
          <w:color w:val="000000"/>
          <w:sz w:val="28"/>
          <w:szCs w:val="28"/>
        </w:rPr>
        <w:t xml:space="preserve">          </w:t>
      </w:r>
      <w:r w:rsidRPr="00DF50CB">
        <w:rPr>
          <w:rFonts w:hAnsi="宋体" w:hint="eastAsia"/>
          <w:color w:val="000000"/>
          <w:sz w:val="28"/>
          <w:szCs w:val="28"/>
        </w:rPr>
        <w:t>8、获取LIS检查结果；</w:t>
      </w:r>
    </w:p>
    <w:p w:rsidR="00DF50CB" w:rsidRPr="00DF50CB" w:rsidRDefault="00DF50CB" w:rsidP="00DF50CB">
      <w:pPr>
        <w:pStyle w:val="a3"/>
        <w:spacing w:afterLines="50" w:after="156" w:line="500" w:lineRule="exact"/>
        <w:jc w:val="left"/>
        <w:outlineLvl w:val="0"/>
        <w:rPr>
          <w:rFonts w:hAnsi="宋体"/>
          <w:color w:val="000000"/>
          <w:sz w:val="28"/>
          <w:szCs w:val="28"/>
        </w:rPr>
      </w:pPr>
      <w:r w:rsidRPr="00DF50CB">
        <w:rPr>
          <w:rFonts w:hAnsi="宋体" w:hint="eastAsia"/>
          <w:color w:val="000000"/>
          <w:sz w:val="28"/>
          <w:szCs w:val="28"/>
        </w:rPr>
        <w:t>9、获取PACS检查信息；</w:t>
      </w:r>
      <w:r w:rsidR="009F0B65">
        <w:rPr>
          <w:rFonts w:hAnsi="宋体" w:hint="eastAsia"/>
          <w:color w:val="000000"/>
          <w:sz w:val="28"/>
          <w:szCs w:val="28"/>
        </w:rPr>
        <w:t xml:space="preserve">     </w:t>
      </w:r>
      <w:r w:rsidR="009F0B65">
        <w:rPr>
          <w:rFonts w:hAnsi="宋体"/>
          <w:color w:val="000000"/>
          <w:sz w:val="28"/>
          <w:szCs w:val="28"/>
        </w:rPr>
        <w:t xml:space="preserve">    </w:t>
      </w:r>
      <w:r w:rsidRPr="00DF50CB">
        <w:rPr>
          <w:rFonts w:hAnsi="宋体" w:hint="eastAsia"/>
          <w:color w:val="000000"/>
          <w:sz w:val="28"/>
          <w:szCs w:val="28"/>
        </w:rPr>
        <w:t>10</w:t>
      </w:r>
      <w:r w:rsidR="009F0B65" w:rsidRPr="00DF50CB">
        <w:rPr>
          <w:rFonts w:hAnsi="宋体" w:hint="eastAsia"/>
          <w:color w:val="000000"/>
          <w:sz w:val="28"/>
          <w:szCs w:val="28"/>
        </w:rPr>
        <w:t>、</w:t>
      </w:r>
      <w:r w:rsidRPr="00DF50CB">
        <w:rPr>
          <w:rFonts w:hAnsi="宋体" w:hint="eastAsia"/>
          <w:color w:val="000000"/>
          <w:sz w:val="28"/>
          <w:szCs w:val="28"/>
        </w:rPr>
        <w:t>获取住院病历信息。</w:t>
      </w:r>
    </w:p>
    <w:p w:rsidR="00757A46" w:rsidRDefault="00757A46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 xml:space="preserve">供应商（签章）：                      </w:t>
      </w: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供应商法人或法人授权代表人（签字）：</w:t>
      </w: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单一来源采购小组成员（签字）：</w:t>
      </w: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  <w:r w:rsidRPr="00C75CA6">
        <w:rPr>
          <w:rFonts w:ascii="仿宋_GB2312" w:eastAsia="仿宋_GB2312" w:hint="eastAsia"/>
          <w:color w:val="000000"/>
          <w:sz w:val="24"/>
        </w:rPr>
        <w:t>监督人员（签字）：</w:t>
      </w:r>
    </w:p>
    <w:p w:rsidR="00757A46" w:rsidRPr="00C75CA6" w:rsidRDefault="00757A46" w:rsidP="00757A46">
      <w:pPr>
        <w:adjustRightInd w:val="0"/>
        <w:spacing w:line="500" w:lineRule="exact"/>
        <w:rPr>
          <w:rFonts w:ascii="仿宋_GB2312" w:eastAsia="仿宋_GB2312" w:hint="eastAsia"/>
          <w:color w:val="000000"/>
          <w:sz w:val="24"/>
        </w:rPr>
      </w:pPr>
    </w:p>
    <w:p w:rsidR="003D1665" w:rsidRDefault="003D1665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3D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DF" w:rsidRDefault="00EC08DF">
      <w:r>
        <w:separator/>
      </w:r>
    </w:p>
  </w:endnote>
  <w:endnote w:type="continuationSeparator" w:id="0">
    <w:p w:rsidR="00EC08DF" w:rsidRDefault="00EC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C01392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80F8F" w:rsidRDefault="00EC08D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C01392">
    <w:pPr>
      <w:pStyle w:val="a5"/>
      <w:framePr w:wrap="around" w:vAnchor="text" w:hAnchor="margin" w:xAlign="outside" w:y="1"/>
      <w:rPr>
        <w:rStyle w:val="a4"/>
        <w:sz w:val="21"/>
        <w:szCs w:val="21"/>
      </w:rPr>
    </w:pPr>
    <w:r>
      <w:rPr>
        <w:rStyle w:val="a4"/>
        <w:rFonts w:ascii="宋体" w:hAnsi="宋体" w:hint="eastAsia"/>
        <w:sz w:val="21"/>
        <w:szCs w:val="21"/>
      </w:rPr>
      <w:t>―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EC08DF">
      <w:rPr>
        <w:rStyle w:val="a4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a4"/>
        <w:rFonts w:ascii="宋体" w:hAnsi="宋体" w:hint="eastAsia"/>
        <w:sz w:val="21"/>
        <w:szCs w:val="21"/>
      </w:rPr>
      <w:t>―</w:t>
    </w:r>
  </w:p>
  <w:p w:rsidR="00A80F8F" w:rsidRDefault="00EC08DF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EC08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DF" w:rsidRDefault="00EC08DF">
      <w:r>
        <w:separator/>
      </w:r>
    </w:p>
  </w:footnote>
  <w:footnote w:type="continuationSeparator" w:id="0">
    <w:p w:rsidR="00EC08DF" w:rsidRDefault="00EC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EC08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EC08D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8F" w:rsidRDefault="00EC08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4932"/>
    <w:rsid w:val="0017753E"/>
    <w:rsid w:val="0018341F"/>
    <w:rsid w:val="00265CD7"/>
    <w:rsid w:val="003D1665"/>
    <w:rsid w:val="00497154"/>
    <w:rsid w:val="006952F1"/>
    <w:rsid w:val="00757A46"/>
    <w:rsid w:val="007F3522"/>
    <w:rsid w:val="009F0B65"/>
    <w:rsid w:val="00C01392"/>
    <w:rsid w:val="00C3627A"/>
    <w:rsid w:val="00CE301D"/>
    <w:rsid w:val="00DF50CB"/>
    <w:rsid w:val="00EB12CE"/>
    <w:rsid w:val="00EB77C5"/>
    <w:rsid w:val="00EC08DF"/>
    <w:rsid w:val="0EB35C76"/>
    <w:rsid w:val="18CB65A7"/>
    <w:rsid w:val="2313607F"/>
    <w:rsid w:val="5B1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6EF728-9E3A-4C9C-91E5-645E3BA0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character" w:styleId="a4">
    <w:name w:val="page number"/>
    <w:basedOn w:val="a0"/>
    <w:rsid w:val="00C01392"/>
  </w:style>
  <w:style w:type="character" w:customStyle="1" w:styleId="Char">
    <w:name w:val="页脚 Char"/>
    <w:link w:val="a5"/>
    <w:rsid w:val="00C01392"/>
    <w:rPr>
      <w:kern w:val="2"/>
      <w:sz w:val="18"/>
      <w:szCs w:val="18"/>
    </w:rPr>
  </w:style>
  <w:style w:type="paragraph" w:styleId="a5">
    <w:name w:val="footer"/>
    <w:basedOn w:val="a"/>
    <w:link w:val="Char"/>
    <w:rsid w:val="00C013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C01392"/>
    <w:rPr>
      <w:kern w:val="2"/>
      <w:sz w:val="18"/>
      <w:szCs w:val="18"/>
    </w:rPr>
  </w:style>
  <w:style w:type="paragraph" w:styleId="a6">
    <w:name w:val="header"/>
    <w:basedOn w:val="a"/>
    <w:link w:val="Char0"/>
    <w:rsid w:val="00C013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01392"/>
    <w:rPr>
      <w:kern w:val="2"/>
      <w:sz w:val="18"/>
      <w:szCs w:val="18"/>
    </w:rPr>
  </w:style>
  <w:style w:type="paragraph" w:styleId="a7">
    <w:name w:val="List Paragraph"/>
    <w:basedOn w:val="a"/>
    <w:qFormat/>
    <w:rsid w:val="00C01392"/>
    <w:pPr>
      <w:widowControl w:val="0"/>
      <w:spacing w:line="360" w:lineRule="auto"/>
      <w:ind w:left="839"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刘秀梅</dc:creator>
  <cp:lastModifiedBy>Windows 用户</cp:lastModifiedBy>
  <cp:revision>10</cp:revision>
  <dcterms:created xsi:type="dcterms:W3CDTF">2019-12-02T13:28:00Z</dcterms:created>
  <dcterms:modified xsi:type="dcterms:W3CDTF">2019-12-20T04:09:00Z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