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5546C8"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目名称：重庆市第七人民医院住院部小礼堂树脂琉璃瓦更换</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5B1853">
        <w:rPr>
          <w:rFonts w:ascii="宋体" w:hAnsi="宋体" w:cs="MingLiUfalt"/>
          <w:b/>
          <w:color w:val="FF0000"/>
          <w:kern w:val="0"/>
          <w:sz w:val="36"/>
          <w:szCs w:val="36"/>
        </w:rPr>
        <w:t>Z</w:t>
      </w:r>
      <w:r w:rsidR="005B1853">
        <w:rPr>
          <w:rFonts w:ascii="宋体" w:hAnsi="宋体" w:cs="MingLiUfalt" w:hint="eastAsia"/>
          <w:b/>
          <w:color w:val="FF0000"/>
          <w:kern w:val="0"/>
          <w:sz w:val="36"/>
          <w:szCs w:val="36"/>
        </w:rPr>
        <w:t xml:space="preserve"> 201</w:t>
      </w:r>
      <w:r w:rsidR="0003065B">
        <w:rPr>
          <w:rFonts w:ascii="宋体" w:hAnsi="宋体" w:cs="MingLiUfalt"/>
          <w:b/>
          <w:color w:val="FF0000"/>
          <w:kern w:val="0"/>
          <w:sz w:val="36"/>
          <w:szCs w:val="36"/>
        </w:rPr>
        <w:t>9</w:t>
      </w:r>
      <w:r w:rsidR="00ED64EF">
        <w:rPr>
          <w:rFonts w:ascii="宋体" w:hAnsi="宋体" w:cs="MingLiUfalt" w:hint="eastAsia"/>
          <w:b/>
          <w:color w:val="FF0000"/>
          <w:kern w:val="0"/>
          <w:sz w:val="36"/>
          <w:szCs w:val="36"/>
        </w:rPr>
        <w:t>00011</w:t>
      </w:r>
      <w:bookmarkStart w:id="0" w:name="_GoBack"/>
      <w:bookmarkEnd w:id="0"/>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5546C8" w:rsidP="00075D91">
      <w:pPr>
        <w:pStyle w:val="a6"/>
        <w:spacing w:before="156" w:after="156"/>
        <w:ind w:firstLine="600"/>
        <w:jc w:val="center"/>
        <w:rPr>
          <w:rFonts w:ascii="宋体"/>
        </w:rPr>
      </w:pPr>
      <w:r>
        <w:rPr>
          <w:rFonts w:ascii="宋体" w:hAnsi="宋体" w:hint="eastAsia"/>
          <w:sz w:val="30"/>
        </w:rPr>
        <w:t>二○一九年八</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1331D7"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sidRPr="001331D7">
        <w:rPr>
          <w:rFonts w:ascii="宋体" w:hAnsi="宋体" w:hint="eastAsia"/>
          <w:b/>
          <w:kern w:val="0"/>
          <w:sz w:val="36"/>
          <w:szCs w:val="36"/>
        </w:rPr>
        <w:t>重庆市第七人民医院住院部小礼堂树脂琉璃瓦更换工程</w:t>
      </w:r>
      <w:r w:rsidR="00075D91" w:rsidRPr="00A023B8">
        <w:rPr>
          <w:rFonts w:ascii="宋体" w:hAnsi="宋体" w:cs="宋体" w:hint="eastAsia"/>
          <w:b/>
          <w:snapToGrid w:val="0"/>
          <w:w w:val="80"/>
          <w:kern w:val="0"/>
          <w:sz w:val="36"/>
          <w:szCs w:val="36"/>
          <w:u w:val="single"/>
        </w:rPr>
        <w:t>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ED64EF">
        <w:rPr>
          <w:rFonts w:ascii="宋体" w:hAnsi="宋体" w:cs="宋体" w:hint="eastAsia"/>
          <w:b/>
          <w:snapToGrid w:val="0"/>
          <w:w w:val="99"/>
          <w:kern w:val="0"/>
          <w:sz w:val="32"/>
          <w:szCs w:val="32"/>
        </w:rPr>
        <w:t>201900011</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1" w:name="_Toc200359238"/>
      <w:bookmarkStart w:id="2" w:name="_Toc363048556"/>
      <w:bookmarkStart w:id="3"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1"/>
      <w:bookmarkEnd w:id="2"/>
      <w:bookmarkEnd w:id="3"/>
    </w:p>
    <w:p w:rsidR="00075D91" w:rsidRPr="0003065B" w:rsidRDefault="00075D91" w:rsidP="0003065B">
      <w:pPr>
        <w:ind w:firstLineChars="200" w:firstLine="480"/>
        <w:rPr>
          <w:sz w:val="24"/>
        </w:rPr>
      </w:pPr>
      <w:r w:rsidRPr="00A023B8">
        <w:rPr>
          <w:rFonts w:ascii="宋体" w:hAnsi="宋体" w:cs="宋体" w:hint="eastAsia"/>
          <w:snapToGrid w:val="0"/>
          <w:kern w:val="0"/>
          <w:sz w:val="24"/>
        </w:rPr>
        <w:t>本招标项目</w:t>
      </w:r>
      <w:r w:rsidR="001331D7">
        <w:rPr>
          <w:rFonts w:ascii="宋体" w:hAnsi="宋体" w:hint="eastAsia"/>
          <w:b/>
          <w:kern w:val="0"/>
          <w:sz w:val="24"/>
        </w:rPr>
        <w:t>重庆市第七人民医院住院部小礼堂树脂琉璃瓦更换</w:t>
      </w:r>
      <w:r w:rsidR="001B037A" w:rsidRPr="009F1E4D">
        <w:rPr>
          <w:rFonts w:hint="eastAsia"/>
          <w:sz w:val="24"/>
        </w:rPr>
        <w:t>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1331D7">
        <w:rPr>
          <w:rFonts w:ascii="宋体" w:hAnsi="宋体" w:hint="eastAsia"/>
          <w:b/>
          <w:kern w:val="0"/>
          <w:sz w:val="24"/>
        </w:rPr>
        <w:t>重庆市第七人民医院住院部小礼堂树脂琉璃瓦更换</w:t>
      </w:r>
      <w:proofErr w:type="gramStart"/>
      <w:r w:rsidR="001331D7" w:rsidRPr="00A023B8">
        <w:rPr>
          <w:rFonts w:ascii="宋体" w:hAnsi="宋体" w:hint="eastAsia"/>
          <w:b/>
          <w:kern w:val="0"/>
          <w:sz w:val="24"/>
        </w:rPr>
        <w:t>工程</w:t>
      </w:r>
      <w:r w:rsidR="003421FF" w:rsidRPr="009F1E4D">
        <w:rPr>
          <w:rFonts w:hint="eastAsia"/>
          <w:sz w:val="24"/>
        </w:rPr>
        <w:t>工程</w:t>
      </w:r>
      <w:proofErr w:type="gramEnd"/>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4" w:name="_Toc363048557"/>
      <w:bookmarkStart w:id="5" w:name="_Toc200359428"/>
      <w:bookmarkStart w:id="6"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4"/>
      <w:bookmarkEnd w:id="5"/>
      <w:bookmarkEnd w:id="6"/>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5546C8">
        <w:rPr>
          <w:rFonts w:ascii="宋体" w:hAnsi="宋体" w:cs="宋体" w:hint="eastAsia"/>
          <w:snapToGrid w:val="0"/>
          <w:kern w:val="0"/>
          <w:sz w:val="24"/>
          <w:u w:val="single"/>
        </w:rPr>
        <w:t>重庆市第七人民医院住院部小礼堂</w:t>
      </w:r>
    </w:p>
    <w:p w:rsidR="00075D91" w:rsidRPr="009F1E4D" w:rsidRDefault="00075D91" w:rsidP="003421FF">
      <w:pPr>
        <w:ind w:firstLineChars="200" w:firstLine="480"/>
        <w:rPr>
          <w:sz w:val="24"/>
        </w:rPr>
      </w:pPr>
      <w:r w:rsidRPr="00A023B8">
        <w:rPr>
          <w:rFonts w:ascii="宋体" w:hAnsi="宋体" w:cs="宋体"/>
          <w:snapToGrid w:val="0"/>
          <w:kern w:val="0"/>
          <w:sz w:val="24"/>
        </w:rPr>
        <w:t xml:space="preserve">2.2 </w:t>
      </w:r>
      <w:r w:rsidRPr="00A023B8">
        <w:rPr>
          <w:rFonts w:ascii="宋体" w:hAnsi="宋体" w:cs="宋体" w:hint="eastAsia"/>
          <w:snapToGrid w:val="0"/>
          <w:kern w:val="0"/>
          <w:sz w:val="24"/>
        </w:rPr>
        <w:t>建设规模及内容：</w:t>
      </w:r>
      <w:r w:rsidR="001331D7">
        <w:rPr>
          <w:sz w:val="24"/>
        </w:rPr>
        <w:t>拆除原有石棉瓦</w:t>
      </w:r>
      <w:r w:rsidR="001331D7">
        <w:rPr>
          <w:rFonts w:hint="eastAsia"/>
          <w:sz w:val="24"/>
        </w:rPr>
        <w:t>，</w:t>
      </w:r>
      <w:r w:rsidR="001331D7">
        <w:rPr>
          <w:sz w:val="24"/>
        </w:rPr>
        <w:t>更树脂换琉璃瓦</w:t>
      </w:r>
      <w:r w:rsidR="00FA6413">
        <w:rPr>
          <w:rFonts w:hint="eastAsia"/>
          <w:sz w:val="24"/>
        </w:rPr>
        <w:t>。</w:t>
      </w: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5546C8">
        <w:rPr>
          <w:rFonts w:ascii="宋体" w:hAnsi="宋体" w:cs="宋体" w:hint="eastAsia"/>
          <w:snapToGrid w:val="0"/>
          <w:kern w:val="0"/>
          <w:sz w:val="24"/>
          <w:u w:val="single"/>
        </w:rPr>
        <w:t xml:space="preserve"> 7</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Pr="00A023B8">
        <w:rPr>
          <w:rFonts w:ascii="宋体" w:hAnsi="宋体" w:cs="宋体" w:hint="eastAsia"/>
          <w:snapToGrid w:val="0"/>
          <w:kern w:val="0"/>
          <w:position w:val="-2"/>
          <w:sz w:val="24"/>
        </w:rPr>
        <w:t>招标范围：本招标文件、工程量清单，答疑补遗所示全部内容。具体以发布的工程量清单及答疑补遗为准。</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5546C8">
        <w:rPr>
          <w:rFonts w:ascii="仿宋" w:eastAsia="仿宋" w:hAnsi="仿宋" w:cs="仿宋" w:hint="eastAsia"/>
          <w:sz w:val="24"/>
          <w:u w:val="single"/>
        </w:rPr>
        <w:t>48933</w:t>
      </w:r>
      <w:r w:rsidRPr="00A023B8">
        <w:rPr>
          <w:rFonts w:ascii="宋体" w:hAnsi="宋体" w:cs="宋体" w:hint="eastAsia"/>
          <w:snapToGrid w:val="0"/>
          <w:kern w:val="0"/>
          <w:position w:val="-2"/>
          <w:sz w:val="24"/>
          <w:u w:val="single"/>
        </w:rPr>
        <w:t>元</w:t>
      </w:r>
      <w:r w:rsidR="00FA6413">
        <w:rPr>
          <w:rFonts w:ascii="宋体" w:hAnsi="宋体" w:cs="宋体" w:hint="eastAsia"/>
          <w:snapToGrid w:val="0"/>
          <w:kern w:val="0"/>
          <w:position w:val="-2"/>
          <w:sz w:val="24"/>
          <w:u w:val="single"/>
        </w:rPr>
        <w:t>；最低价中标</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7" w:name="_Toc363048558"/>
      <w:bookmarkStart w:id="8" w:name="_Toc200359429"/>
      <w:bookmarkStart w:id="9"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7"/>
      <w:bookmarkEnd w:id="8"/>
      <w:bookmarkEnd w:id="9"/>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00707D51">
        <w:rPr>
          <w:rFonts w:ascii="宋体" w:hAnsi="宋体" w:cs="宋体" w:hint="eastAsia"/>
          <w:snapToGrid w:val="0"/>
          <w:kern w:val="0"/>
          <w:sz w:val="24"/>
          <w:u w:val="single"/>
        </w:rPr>
        <w:t>建设行政主管部门颁发的建筑装修装饰工程专业承包资质或房屋建筑工程施工总承包</w:t>
      </w:r>
      <w:r w:rsidRPr="00A023B8">
        <w:rPr>
          <w:rFonts w:ascii="宋体" w:hAnsi="宋体" w:cs="宋体" w:hint="eastAsia"/>
          <w:snapToGrid w:val="0"/>
          <w:kern w:val="0"/>
          <w:sz w:val="24"/>
          <w:u w:val="single"/>
        </w:rPr>
        <w:t>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10" w:name="_Toc200359243"/>
      <w:bookmarkStart w:id="11" w:name="_Toc363048559"/>
      <w:bookmarkStart w:id="12" w:name="_Toc200359241"/>
      <w:bookmarkStart w:id="13" w:name="_Toc200359430"/>
      <w:bookmarkStart w:id="14"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5" w:name="_Toc363327890"/>
      <w:bookmarkStart w:id="16" w:name="_Toc340049243"/>
      <w:bookmarkStart w:id="17" w:name="_Toc343519780"/>
      <w:bookmarkStart w:id="18" w:name="_Toc363048560"/>
      <w:bookmarkEnd w:id="10"/>
      <w:bookmarkEnd w:id="11"/>
      <w:bookmarkEnd w:id="12"/>
      <w:bookmarkEnd w:id="13"/>
      <w:bookmarkEnd w:id="14"/>
      <w:r w:rsidRPr="00A023B8">
        <w:rPr>
          <w:rFonts w:ascii="宋体" w:hAnsi="宋体" w:cs="仿宋_GB2312"/>
          <w:snapToGrid w:val="0"/>
          <w:kern w:val="0"/>
          <w:sz w:val="24"/>
        </w:rPr>
        <w:lastRenderedPageBreak/>
        <w:t>4.1</w:t>
      </w:r>
      <w:r w:rsidR="00980F86" w:rsidRPr="00A023B8">
        <w:rPr>
          <w:rFonts w:ascii="宋体" w:hAnsi="宋体" w:cs="仿宋_GB2312" w:hint="eastAsia"/>
          <w:snapToGrid w:val="0"/>
          <w:kern w:val="0"/>
          <w:sz w:val="24"/>
        </w:rPr>
        <w:t>本工程招标需报名，开标时直接投标。凡有意参加投标者，请于</w:t>
      </w:r>
      <w:r w:rsidR="00B15A3D">
        <w:rPr>
          <w:rFonts w:ascii="宋体" w:hAnsi="宋体" w:cs="仿宋_GB2312" w:hint="eastAsia"/>
          <w:snapToGrid w:val="0"/>
          <w:kern w:val="0"/>
          <w:sz w:val="24"/>
        </w:rPr>
        <w:t>201</w:t>
      </w:r>
      <w:r w:rsidR="00707D51">
        <w:rPr>
          <w:rFonts w:ascii="宋体" w:hAnsi="宋体" w:cs="仿宋_GB2312"/>
          <w:snapToGrid w:val="0"/>
          <w:kern w:val="0"/>
          <w:sz w:val="24"/>
        </w:rPr>
        <w:t>9</w:t>
      </w:r>
      <w:r w:rsidR="00980F86" w:rsidRPr="00A023B8">
        <w:rPr>
          <w:rFonts w:ascii="宋体" w:hAnsi="宋体" w:cs="仿宋_GB2312" w:hint="eastAsia"/>
          <w:snapToGrid w:val="0"/>
          <w:kern w:val="0"/>
          <w:sz w:val="24"/>
        </w:rPr>
        <w:t>年</w:t>
      </w:r>
      <w:r w:rsidR="00707D51">
        <w:rPr>
          <w:rFonts w:ascii="宋体" w:hAnsi="宋体" w:cs="仿宋_GB2312" w:hint="eastAsia"/>
          <w:snapToGrid w:val="0"/>
          <w:kern w:val="0"/>
          <w:sz w:val="24"/>
        </w:rPr>
        <w:t xml:space="preserve">    7</w:t>
      </w:r>
      <w:r w:rsidR="00980F86" w:rsidRPr="00A023B8">
        <w:rPr>
          <w:rFonts w:ascii="宋体" w:hAnsi="宋体" w:cs="仿宋_GB2312" w:hint="eastAsia"/>
          <w:snapToGrid w:val="0"/>
          <w:kern w:val="0"/>
          <w:sz w:val="24"/>
        </w:rPr>
        <w:t>月</w:t>
      </w:r>
      <w:r w:rsidR="00707D51">
        <w:rPr>
          <w:rFonts w:ascii="宋体" w:hAnsi="宋体" w:cs="仿宋_GB2312" w:hint="eastAsia"/>
          <w:snapToGrid w:val="0"/>
          <w:kern w:val="0"/>
          <w:sz w:val="24"/>
        </w:rPr>
        <w:t>5</w:t>
      </w:r>
      <w:r w:rsidR="00980F86" w:rsidRPr="00A023B8">
        <w:rPr>
          <w:rFonts w:ascii="宋体" w:hAnsi="宋体" w:cs="仿宋_GB2312" w:hint="eastAsia"/>
          <w:snapToGrid w:val="0"/>
          <w:kern w:val="0"/>
          <w:sz w:val="24"/>
        </w:rPr>
        <w:t>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5"/>
      <w:bookmarkEnd w:id="16"/>
      <w:bookmarkEnd w:id="17"/>
      <w:bookmarkEnd w:id="18"/>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9"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707D51">
        <w:rPr>
          <w:rFonts w:ascii="宋体" w:hAnsi="宋体" w:cs="宋体" w:hint="eastAsia"/>
          <w:snapToGrid w:val="0"/>
          <w:color w:val="FF0000"/>
          <w:kern w:val="0"/>
          <w:sz w:val="24"/>
          <w:u w:val="single"/>
        </w:rPr>
        <w:t>9</w:t>
      </w:r>
      <w:r w:rsidR="003421FF">
        <w:rPr>
          <w:rFonts w:ascii="宋体" w:hAnsi="宋体" w:cs="宋体" w:hint="eastAsia"/>
          <w:snapToGrid w:val="0"/>
          <w:color w:val="FF0000"/>
          <w:kern w:val="0"/>
          <w:sz w:val="24"/>
          <w:u w:val="single"/>
        </w:rPr>
        <w:t>年</w:t>
      </w:r>
      <w:r w:rsidR="001331D7">
        <w:rPr>
          <w:rFonts w:ascii="宋体" w:hAnsi="宋体" w:cs="宋体"/>
          <w:snapToGrid w:val="0"/>
          <w:color w:val="FF0000"/>
          <w:kern w:val="0"/>
          <w:sz w:val="24"/>
          <w:u w:val="single"/>
        </w:rPr>
        <w:t>8</w:t>
      </w:r>
      <w:r w:rsidRPr="00A023B8">
        <w:rPr>
          <w:rFonts w:ascii="宋体" w:hAnsi="宋体" w:cs="宋体" w:hint="eastAsia"/>
          <w:snapToGrid w:val="0"/>
          <w:color w:val="FF0000"/>
          <w:kern w:val="0"/>
          <w:sz w:val="24"/>
          <w:u w:val="single"/>
        </w:rPr>
        <w:t>月</w:t>
      </w:r>
      <w:r w:rsidR="001331D7">
        <w:rPr>
          <w:rFonts w:ascii="宋体" w:hAnsi="宋体" w:cs="宋体" w:hint="eastAsia"/>
          <w:snapToGrid w:val="0"/>
          <w:color w:val="FF0000"/>
          <w:kern w:val="0"/>
          <w:sz w:val="24"/>
          <w:u w:val="single"/>
        </w:rPr>
        <w:t>5</w:t>
      </w:r>
      <w:r w:rsidRPr="00A023B8">
        <w:rPr>
          <w:rFonts w:ascii="宋体" w:hAnsi="宋体" w:cs="宋体" w:hint="eastAsia"/>
          <w:snapToGrid w:val="0"/>
          <w:color w:val="FF0000"/>
          <w:kern w:val="0"/>
          <w:sz w:val="24"/>
          <w:u w:val="single"/>
        </w:rPr>
        <w:t>日</w:t>
      </w:r>
      <w:r w:rsidR="001331D7">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w:t>
      </w:r>
      <w:r w:rsidR="00707D51">
        <w:rPr>
          <w:rFonts w:ascii="宋体" w:hAnsi="宋体" w:cs="宋体" w:hint="eastAsia"/>
          <w:snapToGrid w:val="0"/>
          <w:color w:val="FF0000"/>
          <w:kern w:val="0"/>
          <w:sz w:val="24"/>
          <w:u w:val="single"/>
        </w:rPr>
        <w:t>时前</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707D51">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年</w:t>
      </w:r>
      <w:r w:rsidR="001331D7">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月</w:t>
      </w:r>
      <w:r w:rsidR="001331D7">
        <w:rPr>
          <w:rFonts w:ascii="宋体" w:hAnsi="宋体" w:cs="宋体" w:hint="eastAsia"/>
          <w:snapToGrid w:val="0"/>
          <w:color w:val="FF0000"/>
          <w:kern w:val="0"/>
          <w:sz w:val="24"/>
          <w:u w:val="single"/>
        </w:rPr>
        <w:t>6</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20"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20"/>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9"/>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1"/>
      <w:bookmarkEnd w:id="22"/>
    </w:p>
    <w:p w:rsidR="00075D91" w:rsidRPr="00A023B8" w:rsidRDefault="00075D91" w:rsidP="00075D91">
      <w:pPr>
        <w:pStyle w:val="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4"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Pr="00A023B8" w:rsidRDefault="003A547D"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075D91" w:rsidRPr="00A023B8" w:rsidRDefault="003A547D" w:rsidP="00075D91">
      <w:pPr>
        <w:pStyle w:val="2"/>
        <w:ind w:left="1"/>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t>第二</w:t>
      </w:r>
      <w:r w:rsidR="00075D91" w:rsidRPr="00A023B8">
        <w:rPr>
          <w:rFonts w:ascii="宋体" w:eastAsia="宋体" w:hAnsi="宋体" w:cs="宋体" w:hint="eastAsia"/>
          <w:snapToGrid w:val="0"/>
          <w:spacing w:val="0"/>
          <w:w w:val="100"/>
          <w:sz w:val="44"/>
          <w:szCs w:val="44"/>
        </w:rPr>
        <w:t>章评标办法</w:t>
      </w:r>
      <w:bookmarkEnd w:id="25"/>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257"/>
        <w:gridCol w:w="2241"/>
        <w:gridCol w:w="4424"/>
      </w:tblGrid>
      <w:tr w:rsidR="00A023B8" w:rsidRPr="00A023B8" w:rsidTr="00F664A8">
        <w:trPr>
          <w:trHeight w:hRule="exact" w:val="694"/>
        </w:trPr>
        <w:tc>
          <w:tcPr>
            <w:tcW w:w="2349"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241"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F664A8">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257"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241"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F664A8">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257"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241"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F664A8">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257"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241"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F664A8">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257"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241"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F664A8">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257"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241"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F664A8">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257"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241"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F664A8">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257"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241"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5D659A" w:rsidRPr="00A023B8" w:rsidTr="00F664A8">
        <w:trPr>
          <w:cantSplit/>
          <w:trHeight w:val="632"/>
        </w:trPr>
        <w:tc>
          <w:tcPr>
            <w:tcW w:w="1092" w:type="dxa"/>
            <w:vMerge/>
            <w:vAlign w:val="center"/>
          </w:tcPr>
          <w:p w:rsidR="005D659A" w:rsidRPr="00A023B8" w:rsidRDefault="005D659A" w:rsidP="00075D91">
            <w:pPr>
              <w:autoSpaceDE w:val="0"/>
              <w:autoSpaceDN w:val="0"/>
              <w:adjustRightInd w:val="0"/>
              <w:spacing w:before="73" w:line="360" w:lineRule="auto"/>
              <w:ind w:left="715" w:right="-20"/>
              <w:rPr>
                <w:rFonts w:ascii="宋体" w:cs="宋体"/>
                <w:kern w:val="0"/>
                <w:sz w:val="24"/>
              </w:rPr>
            </w:pPr>
          </w:p>
        </w:tc>
        <w:tc>
          <w:tcPr>
            <w:tcW w:w="1257" w:type="dxa"/>
            <w:vMerge/>
            <w:vAlign w:val="center"/>
          </w:tcPr>
          <w:p w:rsidR="005D659A" w:rsidRPr="00A023B8" w:rsidRDefault="005D659A" w:rsidP="00075D91">
            <w:pPr>
              <w:autoSpaceDE w:val="0"/>
              <w:autoSpaceDN w:val="0"/>
              <w:adjustRightInd w:val="0"/>
              <w:spacing w:before="73" w:line="360" w:lineRule="auto"/>
              <w:ind w:left="715" w:right="-20"/>
              <w:rPr>
                <w:rFonts w:ascii="宋体" w:cs="宋体"/>
                <w:kern w:val="0"/>
                <w:sz w:val="24"/>
              </w:rPr>
            </w:pPr>
          </w:p>
        </w:tc>
        <w:tc>
          <w:tcPr>
            <w:tcW w:w="2241" w:type="dxa"/>
            <w:vAlign w:val="center"/>
          </w:tcPr>
          <w:p w:rsidR="005D659A" w:rsidRPr="00A023B8" w:rsidRDefault="005D659A"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5D659A" w:rsidRPr="009B0478" w:rsidRDefault="005D659A" w:rsidP="00075D91">
            <w:pPr>
              <w:autoSpaceDE w:val="0"/>
              <w:autoSpaceDN w:val="0"/>
              <w:adjustRightInd w:val="0"/>
              <w:spacing w:line="276" w:lineRule="auto"/>
              <w:ind w:right="-20"/>
              <w:rPr>
                <w:rFonts w:ascii="宋体" w:cs="宋体"/>
                <w:kern w:val="0"/>
                <w:szCs w:val="21"/>
              </w:rPr>
            </w:pPr>
            <w:r>
              <w:rPr>
                <w:rFonts w:ascii="宋体" w:hAnsi="宋体" w:cs="宋体" w:hint="eastAsia"/>
                <w:kern w:val="0"/>
                <w:szCs w:val="21"/>
              </w:rPr>
              <w:t>7天</w:t>
            </w:r>
          </w:p>
        </w:tc>
      </w:tr>
      <w:tr w:rsidR="005D659A" w:rsidRPr="00A023B8" w:rsidTr="00F664A8">
        <w:trPr>
          <w:cantSplit/>
          <w:trHeight w:hRule="exact" w:val="651"/>
        </w:trPr>
        <w:tc>
          <w:tcPr>
            <w:tcW w:w="1092" w:type="dxa"/>
            <w:vMerge w:val="restart"/>
            <w:vAlign w:val="center"/>
          </w:tcPr>
          <w:p w:rsidR="005D659A" w:rsidRPr="00A023B8" w:rsidRDefault="005D659A"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257" w:type="dxa"/>
            <w:vMerge w:val="restart"/>
            <w:vAlign w:val="center"/>
          </w:tcPr>
          <w:p w:rsidR="005D659A" w:rsidRPr="00A023B8" w:rsidRDefault="005D659A"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241" w:type="dxa"/>
            <w:vAlign w:val="center"/>
          </w:tcPr>
          <w:p w:rsidR="005D659A" w:rsidRPr="00A023B8" w:rsidRDefault="005D659A"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5D659A" w:rsidRPr="00A023B8" w:rsidRDefault="005D659A"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5D659A" w:rsidRPr="00A023B8" w:rsidTr="00F664A8">
        <w:trPr>
          <w:cantSplit/>
          <w:trHeight w:hRule="exact" w:val="450"/>
        </w:trPr>
        <w:tc>
          <w:tcPr>
            <w:tcW w:w="1092" w:type="dxa"/>
            <w:vMerge/>
            <w:vAlign w:val="center"/>
          </w:tcPr>
          <w:p w:rsidR="005D659A" w:rsidRPr="00A023B8" w:rsidRDefault="005D659A" w:rsidP="00075D91">
            <w:pPr>
              <w:autoSpaceDE w:val="0"/>
              <w:autoSpaceDN w:val="0"/>
              <w:adjustRightInd w:val="0"/>
              <w:spacing w:before="73" w:line="360" w:lineRule="auto"/>
              <w:ind w:left="149" w:right="-20"/>
              <w:rPr>
                <w:rFonts w:ascii="宋体" w:cs="宋体"/>
                <w:kern w:val="0"/>
                <w:sz w:val="24"/>
              </w:rPr>
            </w:pPr>
          </w:p>
        </w:tc>
        <w:tc>
          <w:tcPr>
            <w:tcW w:w="1257" w:type="dxa"/>
            <w:vMerge/>
            <w:vAlign w:val="center"/>
          </w:tcPr>
          <w:p w:rsidR="005D659A" w:rsidRPr="00A023B8" w:rsidRDefault="005D659A" w:rsidP="00075D91">
            <w:pPr>
              <w:autoSpaceDE w:val="0"/>
              <w:autoSpaceDN w:val="0"/>
              <w:adjustRightInd w:val="0"/>
              <w:spacing w:before="73" w:line="360" w:lineRule="auto"/>
              <w:ind w:left="149" w:right="-20"/>
              <w:rPr>
                <w:rFonts w:ascii="宋体" w:cs="宋体"/>
                <w:kern w:val="0"/>
                <w:sz w:val="24"/>
              </w:rPr>
            </w:pPr>
          </w:p>
        </w:tc>
        <w:tc>
          <w:tcPr>
            <w:tcW w:w="2241" w:type="dxa"/>
            <w:vAlign w:val="center"/>
          </w:tcPr>
          <w:p w:rsidR="005D659A" w:rsidRPr="00A023B8" w:rsidRDefault="005D659A"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5D659A" w:rsidRPr="00A023B8" w:rsidRDefault="005D659A"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5D659A" w:rsidRPr="00A023B8" w:rsidTr="00F664A8">
        <w:trPr>
          <w:gridAfter w:val="2"/>
          <w:wAfter w:w="6665" w:type="dxa"/>
          <w:cantSplit/>
          <w:trHeight w:hRule="exact" w:val="90"/>
        </w:trPr>
        <w:tc>
          <w:tcPr>
            <w:tcW w:w="1092" w:type="dxa"/>
            <w:vMerge/>
            <w:vAlign w:val="center"/>
          </w:tcPr>
          <w:p w:rsidR="005D659A" w:rsidRPr="00A023B8" w:rsidRDefault="005D659A" w:rsidP="00075D91">
            <w:pPr>
              <w:autoSpaceDE w:val="0"/>
              <w:autoSpaceDN w:val="0"/>
              <w:adjustRightInd w:val="0"/>
              <w:spacing w:before="73" w:line="360" w:lineRule="auto"/>
              <w:ind w:left="149" w:right="-20"/>
              <w:rPr>
                <w:rFonts w:ascii="宋体" w:cs="宋体"/>
                <w:kern w:val="0"/>
                <w:sz w:val="24"/>
              </w:rPr>
            </w:pPr>
          </w:p>
        </w:tc>
        <w:tc>
          <w:tcPr>
            <w:tcW w:w="1257" w:type="dxa"/>
            <w:vMerge/>
            <w:vAlign w:val="center"/>
          </w:tcPr>
          <w:p w:rsidR="005D659A" w:rsidRPr="00A023B8" w:rsidRDefault="005D659A"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075D91" w:rsidRPr="00A023B8" w:rsidRDefault="003A547D" w:rsidP="00075D91">
      <w:pPr>
        <w:pStyle w:val="1"/>
        <w:numPr>
          <w:ilvl w:val="0"/>
          <w:numId w:val="0"/>
        </w:numPr>
        <w:tabs>
          <w:tab w:val="left" w:pos="3262"/>
          <w:tab w:val="center" w:pos="4847"/>
        </w:tabs>
        <w:rPr>
          <w:rFonts w:ascii="宋体" w:eastAsia="宋体" w:hAnsi="宋体"/>
          <w:b/>
        </w:rPr>
      </w:pPr>
      <w:r>
        <w:rPr>
          <w:rFonts w:ascii="宋体" w:eastAsia="宋体" w:hAnsi="宋体" w:hint="eastAsia"/>
          <w:b/>
        </w:rPr>
        <w:lastRenderedPageBreak/>
        <w:t>第三</w:t>
      </w:r>
      <w:r w:rsidR="00075D91"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35" w:rsidRDefault="00804735" w:rsidP="00075D91">
      <w:r>
        <w:separator/>
      </w:r>
    </w:p>
  </w:endnote>
  <w:endnote w:type="continuationSeparator" w:id="0">
    <w:p w:rsidR="00804735" w:rsidRDefault="00804735"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ED64EF" w:rsidRPr="00ED64EF">
                            <w:rPr>
                              <w:noProof/>
                              <w:sz w:val="18"/>
                            </w:rPr>
                            <w:t>5</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ED64EF" w:rsidRPr="00ED64EF">
                      <w:rPr>
                        <w:noProof/>
                        <w:sz w:val="18"/>
                      </w:rPr>
                      <w:t>5</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ED64EF" w:rsidRPr="00ED64EF">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ED64EF" w:rsidRPr="00ED64EF">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35" w:rsidRDefault="00804735" w:rsidP="00075D91">
      <w:r>
        <w:separator/>
      </w:r>
    </w:p>
  </w:footnote>
  <w:footnote w:type="continuationSeparator" w:id="0">
    <w:p w:rsidR="00804735" w:rsidRDefault="00804735"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3065B"/>
    <w:rsid w:val="0005037E"/>
    <w:rsid w:val="00075D91"/>
    <w:rsid w:val="000E36BC"/>
    <w:rsid w:val="00112778"/>
    <w:rsid w:val="00113255"/>
    <w:rsid w:val="00124FB4"/>
    <w:rsid w:val="001270DB"/>
    <w:rsid w:val="001331D7"/>
    <w:rsid w:val="001B037A"/>
    <w:rsid w:val="001B7870"/>
    <w:rsid w:val="001F5EA1"/>
    <w:rsid w:val="00230071"/>
    <w:rsid w:val="00252DF9"/>
    <w:rsid w:val="00266EED"/>
    <w:rsid w:val="00292C7D"/>
    <w:rsid w:val="002E1B2E"/>
    <w:rsid w:val="003421FF"/>
    <w:rsid w:val="003A547D"/>
    <w:rsid w:val="0052198F"/>
    <w:rsid w:val="005546C8"/>
    <w:rsid w:val="00560C1B"/>
    <w:rsid w:val="005A4E7A"/>
    <w:rsid w:val="005B1853"/>
    <w:rsid w:val="005B322C"/>
    <w:rsid w:val="005D56C6"/>
    <w:rsid w:val="005D659A"/>
    <w:rsid w:val="00631CFE"/>
    <w:rsid w:val="00685C89"/>
    <w:rsid w:val="007016A5"/>
    <w:rsid w:val="00707D51"/>
    <w:rsid w:val="00715DDD"/>
    <w:rsid w:val="007B4C57"/>
    <w:rsid w:val="008027FC"/>
    <w:rsid w:val="00804735"/>
    <w:rsid w:val="00933C9A"/>
    <w:rsid w:val="00961085"/>
    <w:rsid w:val="00971F58"/>
    <w:rsid w:val="00980F86"/>
    <w:rsid w:val="009B0478"/>
    <w:rsid w:val="009C273D"/>
    <w:rsid w:val="009F1E4D"/>
    <w:rsid w:val="009F48B9"/>
    <w:rsid w:val="00A023B8"/>
    <w:rsid w:val="00A16F72"/>
    <w:rsid w:val="00A92911"/>
    <w:rsid w:val="00A9532F"/>
    <w:rsid w:val="00B15A3D"/>
    <w:rsid w:val="00B75D7B"/>
    <w:rsid w:val="00B81828"/>
    <w:rsid w:val="00B969F7"/>
    <w:rsid w:val="00BD394F"/>
    <w:rsid w:val="00C77D0B"/>
    <w:rsid w:val="00CA60F9"/>
    <w:rsid w:val="00D1088C"/>
    <w:rsid w:val="00D46F1D"/>
    <w:rsid w:val="00DE0A87"/>
    <w:rsid w:val="00E80E1C"/>
    <w:rsid w:val="00ED64EF"/>
    <w:rsid w:val="00F065E9"/>
    <w:rsid w:val="00F06B28"/>
    <w:rsid w:val="00F664A8"/>
    <w:rsid w:val="00FA6413"/>
    <w:rsid w:val="00FD1251"/>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A8AA-AA0F-4C87-811B-23D0592C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277</Words>
  <Characters>1581</Characters>
  <Application>Microsoft Office Word</Application>
  <DocSecurity>0</DocSecurity>
  <Lines>13</Lines>
  <Paragraphs>3</Paragraphs>
  <ScaleCrop>false</ScaleCrop>
  <Company>CHINA</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用户</cp:lastModifiedBy>
  <cp:revision>3</cp:revision>
  <dcterms:created xsi:type="dcterms:W3CDTF">2019-08-01T08:08:00Z</dcterms:created>
  <dcterms:modified xsi:type="dcterms:W3CDTF">2019-08-06T07:58:00Z</dcterms:modified>
</cp:coreProperties>
</file>