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highlight w:val="none"/>
        </w:rPr>
      </w:pPr>
      <w:bookmarkStart w:id="0" w:name="_GoBack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重庆市第七人民医院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金竹驾驶员体检站门面租赁项目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供应商须知</w:t>
      </w:r>
    </w:p>
    <w:p>
      <w:pPr>
        <w:jc w:val="left"/>
        <w:rPr>
          <w:highlight w:val="none"/>
        </w:rPr>
      </w:pPr>
    </w:p>
    <w:p>
      <w:pPr>
        <w:widowControl/>
        <w:snapToGrid w:val="0"/>
        <w:spacing w:line="540" w:lineRule="exact"/>
        <w:ind w:firstLine="643" w:firstLineChars="200"/>
        <w:rPr>
          <w:rFonts w:hint="default" w:ascii="仿宋_GB2312" w:eastAsia="仿宋_GB2312" w:cs="Times New Roman"/>
          <w:b/>
          <w:bCs/>
          <w:sz w:val="32"/>
          <w:szCs w:val="2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  <w:lang w:val="en-US" w:eastAsia="zh-CN"/>
        </w:rPr>
        <w:t>一、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议价时间和地点</w:t>
      </w:r>
    </w:p>
    <w:p>
      <w:pPr>
        <w:widowControl/>
        <w:snapToGrid w:val="0"/>
        <w:spacing w:line="540" w:lineRule="exact"/>
        <w:ind w:firstLine="643" w:firstLineChars="200"/>
        <w:rPr>
          <w:rFonts w:hint="eastAsia" w:ascii="仿宋_GB2312" w:eastAsia="仿宋_GB2312" w:cs="Times New Roman"/>
          <w:sz w:val="32"/>
          <w:szCs w:val="22"/>
          <w:highlight w:val="none"/>
        </w:rPr>
      </w:pP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电话通知</w:t>
      </w:r>
      <w:r>
        <w:rPr>
          <w:rFonts w:hint="eastAsia" w:ascii="仿宋_GB2312" w:eastAsia="仿宋_GB2312" w:cs="Times New Roman"/>
          <w:sz w:val="32"/>
          <w:szCs w:val="22"/>
          <w:highlight w:val="none"/>
        </w:rPr>
        <w:t>。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eastAsia="仿宋_GB2312" w:cs="Times New Roman"/>
          <w:sz w:val="32"/>
          <w:szCs w:val="22"/>
          <w:highlight w:val="none"/>
        </w:rPr>
      </w:pPr>
      <w:r>
        <w:rPr>
          <w:rFonts w:hint="eastAsia" w:ascii="仿宋_GB2312" w:eastAsia="仿宋_GB2312" w:cs="Times New Roman"/>
          <w:sz w:val="32"/>
          <w:szCs w:val="22"/>
          <w:highlight w:val="none"/>
        </w:rPr>
        <w:t>拟参与的供应商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凭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  <w:lang w:val="en-US" w:eastAsia="zh-CN"/>
        </w:rPr>
        <w:t>营业执照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复印件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  <w:lang w:val="en-US" w:eastAsia="zh-CN"/>
        </w:rPr>
        <w:t>出租权证明文件（产权证明或租赁合同等）</w:t>
      </w:r>
      <w:r>
        <w:rPr>
          <w:rFonts w:hint="eastAsia" w:ascii="仿宋_GB2312" w:eastAsia="仿宋_GB2312" w:cs="Times New Roman"/>
          <w:b/>
          <w:bCs/>
          <w:sz w:val="32"/>
          <w:szCs w:val="22"/>
          <w:highlight w:val="none"/>
        </w:rPr>
        <w:t>报名</w:t>
      </w:r>
      <w:r>
        <w:rPr>
          <w:rFonts w:hint="eastAsia" w:ascii="仿宋_GB2312" w:eastAsia="仿宋_GB2312" w:cs="Times New Roman"/>
          <w:sz w:val="32"/>
          <w:szCs w:val="22"/>
          <w:highlight w:val="none"/>
        </w:rPr>
        <w:t>。</w:t>
      </w:r>
    </w:p>
    <w:p>
      <w:pPr>
        <w:widowControl/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二、报名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地点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：重庆市第七人民医院住院部行政楼二会议室（重庆市巴南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区李家沱工联一村1号）。</w:t>
      </w:r>
    </w:p>
    <w:p>
      <w:pPr>
        <w:widowControl/>
        <w:snapToGrid w:val="0"/>
        <w:spacing w:line="54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采购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方式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22"/>
          <w:highlight w:val="none"/>
          <w:lang w:val="en-US" w:eastAsia="zh-CN"/>
        </w:rPr>
        <w:t>单一来源采购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。</w:t>
      </w:r>
    </w:p>
    <w:p>
      <w:pPr>
        <w:widowControl/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、最高限价及报价要求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项目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采购期限为1年，租金合计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最高限价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￥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24000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元（大写：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贰万肆仟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元整）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eastAsia="zh-CN"/>
        </w:rPr>
        <w:t>，水、电、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物业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eastAsia="zh-CN"/>
        </w:rPr>
        <w:t>等其他费用据实结算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</w:rPr>
        <w:t>；</w:t>
      </w:r>
    </w:p>
    <w:p>
      <w:pPr>
        <w:widowControl/>
        <w:snapToGrid w:val="0"/>
        <w:spacing w:line="540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（二）本次报价须为人民币报价，包含一切与此项目有关的所有费用。</w:t>
      </w:r>
    </w:p>
    <w:p>
      <w:pPr>
        <w:widowControl/>
        <w:numPr>
          <w:ilvl w:val="0"/>
          <w:numId w:val="0"/>
        </w:numPr>
        <w:snapToGrid w:val="0"/>
        <w:spacing w:line="54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i w:val="0"/>
          <w:iCs w:val="0"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highlight w:val="none"/>
          <w:lang w:val="en-US" w:eastAsia="zh-CN"/>
        </w:rPr>
        <w:t>五、技术要求：见附件一《技术要求》附件二《商务要求》，</w:t>
      </w: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highlight w:val="none"/>
          <w:lang w:val="en-US" w:eastAsia="zh-CN"/>
        </w:rPr>
        <w:t>注参与议价即视为承诺满足采购人附件的全部要求。</w:t>
      </w:r>
    </w:p>
    <w:p>
      <w:pPr>
        <w:widowControl/>
        <w:numPr>
          <w:ilvl w:val="0"/>
          <w:numId w:val="0"/>
        </w:numPr>
        <w:snapToGrid w:val="0"/>
        <w:spacing w:line="54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highlight w:val="none"/>
          <w:lang w:val="en-US" w:eastAsia="zh-CN"/>
        </w:rPr>
        <w:t>六、</w:t>
      </w:r>
      <w:r>
        <w:rPr>
          <w:rFonts w:hint="eastAsia" w:ascii="仿宋_GB2312" w:hAnsi="Times New Roman" w:eastAsia="仿宋_GB2312" w:cs="Times New Roman"/>
          <w:b/>
          <w:bCs/>
          <w:i w:val="0"/>
          <w:iCs w:val="0"/>
          <w:sz w:val="32"/>
          <w:szCs w:val="22"/>
          <w:highlight w:val="none"/>
        </w:rPr>
        <w:t>采购人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重庆市第七人民医院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>联系人：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欧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 xml:space="preserve">老师 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冯老师</w:t>
      </w: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 xml:space="preserve">   联系电话：023-62852113</w:t>
      </w:r>
    </w:p>
    <w:p>
      <w:pPr>
        <w:widowControl/>
        <w:snapToGrid w:val="0"/>
        <w:spacing w:line="540" w:lineRule="exact"/>
        <w:ind w:firstLine="640" w:firstLineChars="200"/>
        <w:rPr>
          <w:rFonts w:hint="eastAsia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>工作时间：8:30-12:00 14:00-17:30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t xml:space="preserve">                        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  <w:lang w:val="en-US" w:eastAsia="zh-CN"/>
        </w:rPr>
        <w:t xml:space="preserve">                       </w:t>
      </w:r>
    </w:p>
    <w:p>
      <w:pPr>
        <w:widowControl/>
        <w:snapToGrid w:val="0"/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22"/>
          <w:highlight w:val="none"/>
        </w:rPr>
        <w:br w:type="page"/>
      </w:r>
    </w:p>
    <w:p>
      <w:pPr>
        <w:rPr>
          <w:rFonts w:hint="default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附件一</w:t>
      </w:r>
    </w:p>
    <w:p>
      <w:pPr>
        <w:widowControl w:val="0"/>
        <w:adjustRightInd w:val="0"/>
        <w:spacing w:line="440" w:lineRule="exact"/>
        <w:jc w:val="center"/>
        <w:rPr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技术要求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ru-RU"/>
        </w:rPr>
        <w:t>一、</w:t>
      </w:r>
      <w:r>
        <w:rPr>
          <w:rFonts w:hint="default" w:ascii="宋体" w:hAnsi="宋体" w:eastAsia="宋体" w:cs="宋体"/>
          <w:sz w:val="32"/>
          <w:szCs w:val="32"/>
          <w:highlight w:val="none"/>
          <w:lang w:val="ru-RU"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  <w:t>内容一览表</w:t>
      </w: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0"/>
        <w:gridCol w:w="184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ru-RU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highlight w:val="none"/>
                <w:lang w:eastAsia="zh-CN"/>
              </w:rPr>
              <w:t>驾驶员体检站房屋租赁服务项目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  <w:t>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  <w:t>二、</w:t>
      </w:r>
      <w:r>
        <w:rPr>
          <w:rFonts w:hint="default" w:ascii="宋体" w:hAnsi="宋体" w:eastAsia="宋体" w:cs="宋体"/>
          <w:sz w:val="32"/>
          <w:szCs w:val="32"/>
          <w:highlight w:val="none"/>
          <w:lang w:val="ru-RU"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  <w:t>的总体要求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（一）本次采购项目报价为整体打包价：包含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eastAsia="zh-CN"/>
        </w:rPr>
        <w:t>场地租赁费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eastAsia="zh-CN"/>
        </w:rPr>
        <w:t>门面装修费、使用折旧费、使用完成后一次性拆除费等一切与此项目有关的所有费用，不再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另行增加费用。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电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物业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等其他费用据实结算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（二）</w:t>
      </w:r>
      <w:r>
        <w:rPr>
          <w:rFonts w:hint="default" w:ascii="宋体" w:hAnsi="宋体" w:eastAsia="宋体" w:cs="宋体"/>
          <w:sz w:val="32"/>
          <w:szCs w:val="32"/>
          <w:highlight w:val="none"/>
          <w:lang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须遵循符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合国家关于驾驶员体检站相关标准（面积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35㎡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，水电设施齐备，采光通风良好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</w:pPr>
      <w:r>
        <w:rPr>
          <w:rFonts w:hint="default" w:ascii="宋体" w:hAnsi="宋体" w:eastAsia="宋体" w:cs="宋体"/>
          <w:sz w:val="32"/>
          <w:szCs w:val="32"/>
          <w:highlight w:val="none"/>
          <w:lang w:val="ru-RU" w:eastAsia="zh-CN"/>
        </w:rPr>
        <w:t>驾驶员体检站房屋租赁服务项目</w:t>
      </w:r>
      <w:r>
        <w:rPr>
          <w:rFonts w:hint="eastAsia" w:ascii="宋体" w:hAnsi="宋体" w:eastAsia="宋体" w:cs="宋体"/>
          <w:sz w:val="32"/>
          <w:szCs w:val="32"/>
          <w:highlight w:val="none"/>
          <w:lang w:val="ru-RU"/>
        </w:rPr>
        <w:t>技术要求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045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5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位置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须位于巴南车管所原址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100米范围内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  <w:t>水电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  <w:t>空调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配备制冷空调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  <w:t>室内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面积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  <w:t>采光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配备自然采光及灯光照明设备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eastAsia="zh-CN"/>
              </w:rPr>
              <w:t>通风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良好，有防盗门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室内设施</w:t>
            </w:r>
          </w:p>
        </w:tc>
        <w:tc>
          <w:tcPr>
            <w:tcW w:w="55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配置驾驶人休息等候座椅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rPr>
          <w:rFonts w:hint="default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2"/>
          <w:highlight w:val="none"/>
          <w:lang w:val="en-US" w:eastAsia="zh-CN"/>
        </w:rPr>
        <w:t>附件二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商务要求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一、 租赁房屋情况:重庆市巴南区鱼洞金竹街12号附1、附2号: A1001门市。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二、 租赁期限：自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>2022年1月5日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至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>2023年1月4日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止。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三、 租金:每月租金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>2000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元，每季度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>6000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元。水、电、物业等其他费用：据实结算。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四、租金支付期限及方式:按季度支付，医院在每季度前5日向出租方缴纳下季度租金、先付后用。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五、 保证金: 医院一次性付合同保证金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>1000 元/间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，合同到期无水、电等各项欠款，出租方须全额无息退还给医院(途中医院解约应提前一个月告知出租方，否则保证金不退还，作为补偿租赁损失)。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六、 每月代收费:水费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>4.6元/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吨，(住房每月最少按照3吨水计算，超过部分按实际用水量计算)，电费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1.05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元/度，医院于每月15-20日缴纳水电费。以上费用随国家涨跌调整。(备注:医院在每月10号前把水表数字抄在门上。)无物业费。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七、 维修: 医院入住时必须检查门锁及房间内所有设施是否好坏，入住1天以内房间设施自然坏的由出租方负责维修，在1天以后屋内设施损坏由医院负责维修和赔偿(如需出租方协助维修的，相关费用由医院负责)。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八、 违约责任</w:t>
      </w:r>
    </w:p>
    <w:p>
      <w:pPr>
        <w:widowControl w:val="0"/>
        <w:spacing w:line="700" w:lineRule="exact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1、按先付租金后使用原则。医院应按时支付租金和其他费用，逾期加收应缴总额的3‰/天滞纳金，否则出租方有权停水断电，直至付清所有相关费用为止。</w:t>
      </w:r>
    </w:p>
    <w:p>
      <w:pPr>
        <w:widowControl w:val="0"/>
        <w:spacing w:line="700" w:lineRule="exact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2、医院不得擅自改变所租赁该房屋用途，不得转租、转借承租房。不得利用该房屋从事违规违纪及非法经营活动。在租赁期间严格遵守该房屋所在物业管理区域的管理规约。</w:t>
      </w:r>
    </w:p>
    <w:p>
      <w:pPr>
        <w:widowControl w:val="0"/>
        <w:spacing w:line="700" w:lineRule="exact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3、承租房屋期间，所有的安全、卫生、治安防范、防火、防盗、防洪、水电气各个方面的安全（包括人生安全)均由医院自行负责。</w:t>
      </w:r>
    </w:p>
    <w:p>
      <w:pPr>
        <w:widowControl w:val="0"/>
        <w:spacing w:line="700" w:lineRule="exact"/>
        <w:ind w:left="0" w:leftChars="0"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4、医院如有违反以上任何条款，均为违约行为，出租方有权单方面解除本合同，收回承租房，保证金不退还，并作为抵扣违约期间产生的费用。保证金不够抵扣的，出租方有权追诉医院至各种费用全部支付完为止。</w:t>
      </w:r>
    </w:p>
    <w:p>
      <w:pPr>
        <w:widowControl w:val="0"/>
        <w:spacing w:line="7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九、 在租赁期间， 如果医院要退租，需提前一个月通知出租方，否则要加收一个月房租。租赁期满，医院将房屋原样干净清洁后归还出租方，完清相关手续(费用)。如续租则按出租方规定另行续签租赁合同。在相同情况下，医院有优先续租权。</w:t>
      </w:r>
    </w:p>
    <w:p>
      <w:pPr>
        <w:widowControl w:val="0"/>
        <w:spacing w:line="700" w:lineRule="exact"/>
        <w:ind w:left="960" w:firstLine="420"/>
        <w:jc w:val="left"/>
        <w:rPr>
          <w:rFonts w:hint="eastAsia" w:ascii="等线" w:hAnsi="等线" w:eastAsia="等线" w:cs="Times New Roman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2"/>
        <w:jc w:val="left"/>
        <w:rPr>
          <w:rFonts w:hint="eastAsia"/>
          <w:highlight w:val="none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ED7A"/>
    <w:multiLevelType w:val="singleLevel"/>
    <w:tmpl w:val="6A05ED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129F"/>
    <w:rsid w:val="051D1044"/>
    <w:rsid w:val="05C97C31"/>
    <w:rsid w:val="063B452F"/>
    <w:rsid w:val="07995861"/>
    <w:rsid w:val="09D82A69"/>
    <w:rsid w:val="0D8A1BC9"/>
    <w:rsid w:val="0F184AE2"/>
    <w:rsid w:val="106A5B0B"/>
    <w:rsid w:val="12561962"/>
    <w:rsid w:val="176C2D5E"/>
    <w:rsid w:val="19F65625"/>
    <w:rsid w:val="1AE26D1B"/>
    <w:rsid w:val="1BE20D44"/>
    <w:rsid w:val="1C543656"/>
    <w:rsid w:val="1DCD10F1"/>
    <w:rsid w:val="1F15332D"/>
    <w:rsid w:val="1F406E04"/>
    <w:rsid w:val="207A181A"/>
    <w:rsid w:val="20932CC8"/>
    <w:rsid w:val="24FA67BA"/>
    <w:rsid w:val="25F437B9"/>
    <w:rsid w:val="26461655"/>
    <w:rsid w:val="26EE7ECB"/>
    <w:rsid w:val="279501D5"/>
    <w:rsid w:val="28F04D06"/>
    <w:rsid w:val="2C7935F2"/>
    <w:rsid w:val="2CEE79E9"/>
    <w:rsid w:val="2E1F0092"/>
    <w:rsid w:val="2F492671"/>
    <w:rsid w:val="2F7258F5"/>
    <w:rsid w:val="2F9F23A4"/>
    <w:rsid w:val="2FC71BA6"/>
    <w:rsid w:val="306B077D"/>
    <w:rsid w:val="308C2EBC"/>
    <w:rsid w:val="30A04755"/>
    <w:rsid w:val="327218A9"/>
    <w:rsid w:val="336C3321"/>
    <w:rsid w:val="34841816"/>
    <w:rsid w:val="34BC6F14"/>
    <w:rsid w:val="3544525D"/>
    <w:rsid w:val="35D3043A"/>
    <w:rsid w:val="364D7144"/>
    <w:rsid w:val="36D838A1"/>
    <w:rsid w:val="37686FB0"/>
    <w:rsid w:val="377077C4"/>
    <w:rsid w:val="38AC2B8E"/>
    <w:rsid w:val="39E41F63"/>
    <w:rsid w:val="3A203468"/>
    <w:rsid w:val="3DCD7DB5"/>
    <w:rsid w:val="41C21B7E"/>
    <w:rsid w:val="42546E09"/>
    <w:rsid w:val="42855F8D"/>
    <w:rsid w:val="42E8499D"/>
    <w:rsid w:val="44437EFC"/>
    <w:rsid w:val="44CC66DB"/>
    <w:rsid w:val="46615232"/>
    <w:rsid w:val="4741556E"/>
    <w:rsid w:val="48BD623D"/>
    <w:rsid w:val="4C1E5317"/>
    <w:rsid w:val="4CE201B4"/>
    <w:rsid w:val="4D303238"/>
    <w:rsid w:val="4D4B111F"/>
    <w:rsid w:val="4D80487A"/>
    <w:rsid w:val="4D857A23"/>
    <w:rsid w:val="4E381BBF"/>
    <w:rsid w:val="4EE86A21"/>
    <w:rsid w:val="50CD445B"/>
    <w:rsid w:val="526B57B1"/>
    <w:rsid w:val="528B4EEC"/>
    <w:rsid w:val="53C71006"/>
    <w:rsid w:val="57841A8A"/>
    <w:rsid w:val="592117B8"/>
    <w:rsid w:val="5AF72C23"/>
    <w:rsid w:val="5D654BA5"/>
    <w:rsid w:val="5ED55E8E"/>
    <w:rsid w:val="60527C07"/>
    <w:rsid w:val="61320B3B"/>
    <w:rsid w:val="63637231"/>
    <w:rsid w:val="63CB4934"/>
    <w:rsid w:val="64711DDE"/>
    <w:rsid w:val="670B3971"/>
    <w:rsid w:val="68B22D4E"/>
    <w:rsid w:val="6B5C430D"/>
    <w:rsid w:val="726C1537"/>
    <w:rsid w:val="73380015"/>
    <w:rsid w:val="75100426"/>
    <w:rsid w:val="777E09BF"/>
    <w:rsid w:val="79E152ED"/>
    <w:rsid w:val="7C024767"/>
    <w:rsid w:val="7CCC2243"/>
    <w:rsid w:val="7CE87DA5"/>
    <w:rsid w:val="7F65778A"/>
    <w:rsid w:val="7F881E61"/>
    <w:rsid w:val="7F9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line="700" w:lineRule="exact"/>
      <w:ind w:left="960" w:firstLine="420"/>
      <w:jc w:val="both"/>
    </w:pPr>
    <w:rPr>
      <w:rFonts w:ascii="等线" w:hAnsi="等线" w:eastAsia="等线" w:cs="Times New Roman"/>
      <w:kern w:val="2"/>
      <w:sz w:val="44"/>
      <w:szCs w:val="4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line="700" w:lineRule="exact"/>
      <w:ind w:left="960"/>
      <w:jc w:val="both"/>
    </w:pPr>
    <w:rPr>
      <w:rFonts w:ascii="等线" w:hAnsi="等线" w:eastAsia="等线" w:cs="Times New Roman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unhideWhenUsed/>
    <w:qFormat/>
    <w:uiPriority w:val="99"/>
    <w:rPr>
      <w:rFonts w:ascii="Tahoma" w:hAnsi="Tahoma"/>
      <w:b/>
      <w:sz w:val="24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4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</w:rPr>
  </w:style>
  <w:style w:type="paragraph" w:customStyle="1" w:styleId="13">
    <w:name w:val="列出段落1"/>
    <w:basedOn w:val="1"/>
    <w:qFormat/>
    <w:uiPriority w:val="34"/>
    <w:pPr>
      <w:spacing w:line="520" w:lineRule="exact"/>
      <w:ind w:firstLine="420" w:firstLineChars="200"/>
    </w:pPr>
    <w:rPr>
      <w:rFonts w:ascii="Times New Roman" w:hAnsi="Times New Roman" w:eastAsia="方正仿宋_GBK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2021-04-13T01:18:00Z</dcterms:created>
  <dc:creator>Administrator</dc:creator>
  <cp:lastModifiedBy>欧钰琳</cp:lastModifiedBy>
  <cp:lastPrinted>2021-12-03T07:56:00Z</cp:lastPrinted>
  <dcterms:modified xsi:type="dcterms:W3CDTF">2022-02-11T03:42:38Z</dcterms:modified>
  <dc:title>供应商须知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