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530"/>
        </w:tabs>
        <w:spacing w:before="0" w:beforeLines="0" w:after="0" w:afterLines="0" w:line="360" w:lineRule="auto"/>
        <w:rPr>
          <w:rFonts w:ascii="宋体" w:hAnsi="宋体" w:eastAsia="宋体" w:cs="宋体"/>
          <w:b/>
          <w:sz w:val="36"/>
          <w:szCs w:val="36"/>
        </w:rPr>
      </w:pPr>
      <w:bookmarkStart w:id="0" w:name="_Toc28117"/>
      <w:r>
        <w:rPr>
          <w:rFonts w:hint="eastAsia" w:ascii="宋体" w:hAnsi="宋体" w:eastAsia="宋体" w:cs="宋体"/>
          <w:b/>
          <w:sz w:val="36"/>
          <w:szCs w:val="36"/>
        </w:rPr>
        <w:t>重庆市第七人民医院原高压氧舱修缮改造项目</w:t>
      </w:r>
    </w:p>
    <w:p>
      <w:pPr>
        <w:pStyle w:val="3"/>
        <w:tabs>
          <w:tab w:val="left" w:pos="1530"/>
        </w:tabs>
        <w:spacing w:before="0" w:beforeLines="0" w:after="0" w:afterLines="0" w:line="360" w:lineRule="auto"/>
        <w:rPr>
          <w:rFonts w:hint="eastAsia" w:ascii="宋体" w:hAnsi="宋体" w:eastAsia="宋体" w:cs="宋体"/>
          <w:b/>
          <w:sz w:val="36"/>
          <w:szCs w:val="36"/>
        </w:rPr>
      </w:pPr>
      <w:r>
        <w:rPr>
          <w:rFonts w:hint="eastAsia" w:ascii="宋体" w:hAnsi="宋体" w:eastAsia="宋体" w:cs="宋体"/>
          <w:b/>
          <w:sz w:val="36"/>
          <w:szCs w:val="36"/>
        </w:rPr>
        <w:t>比选邀请书</w:t>
      </w:r>
      <w:bookmarkEnd w:id="0"/>
    </w:p>
    <w:p>
      <w:pPr>
        <w:spacing w:line="360" w:lineRule="auto"/>
        <w:ind w:firstLine="480" w:firstLineChars="200"/>
        <w:rPr>
          <w:rFonts w:hint="eastAsia" w:ascii="宋体" w:hAnsi="宋体" w:cs="宋体"/>
          <w:sz w:val="24"/>
          <w:szCs w:val="24"/>
        </w:rPr>
      </w:pPr>
      <w:r>
        <w:rPr>
          <w:rFonts w:hint="eastAsia" w:ascii="宋体" w:hAnsi="宋体" w:cs="宋体"/>
          <w:sz w:val="24"/>
          <w:szCs w:val="24"/>
        </w:rPr>
        <w:t>本工程按照相关规定，为加快原高压氧舱修缮改造工程建设进度，改善患者就医环境，对</w:t>
      </w:r>
      <w:r>
        <w:rPr>
          <w:rFonts w:hint="eastAsia" w:ascii="宋体" w:hAnsi="宋体" w:cs="宋体"/>
          <w:sz w:val="24"/>
          <w:szCs w:val="24"/>
          <w:u w:val="single"/>
        </w:rPr>
        <w:t>重庆市第七人民医院原高压氧舱修缮改造项目</w:t>
      </w:r>
      <w:r>
        <w:rPr>
          <w:rFonts w:hint="eastAsia" w:ascii="宋体" w:hAnsi="宋体" w:cs="宋体"/>
          <w:sz w:val="24"/>
          <w:szCs w:val="24"/>
        </w:rPr>
        <w:t>进行比选，欢迎有资格的供应商参加。</w:t>
      </w:r>
    </w:p>
    <w:p>
      <w:pPr>
        <w:pStyle w:val="4"/>
        <w:numPr>
          <w:ilvl w:val="0"/>
          <w:numId w:val="1"/>
        </w:numPr>
        <w:ind w:firstLine="482" w:firstLineChars="200"/>
        <w:rPr>
          <w:rFonts w:hint="eastAsia" w:cs="宋体"/>
          <w:b/>
          <w:sz w:val="24"/>
          <w:szCs w:val="24"/>
        </w:rPr>
      </w:pPr>
      <w:bookmarkStart w:id="1" w:name="_Toc29400"/>
      <w:r>
        <w:rPr>
          <w:rFonts w:hint="eastAsia" w:cs="宋体"/>
          <w:b/>
          <w:sz w:val="24"/>
          <w:szCs w:val="24"/>
        </w:rPr>
        <w:t>项目内容</w:t>
      </w:r>
      <w:bookmarkEnd w:id="1"/>
    </w:p>
    <w:tbl>
      <w:tblPr>
        <w:tblStyle w:val="7"/>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724"/>
        <w:gridCol w:w="1308"/>
        <w:gridCol w:w="1442"/>
        <w:gridCol w:w="1539"/>
        <w:gridCol w:w="9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44" w:type="dxa"/>
            <w:vAlign w:val="center"/>
          </w:tcPr>
          <w:p>
            <w:pPr>
              <w:spacing w:line="360" w:lineRule="auto"/>
              <w:jc w:val="center"/>
              <w:rPr>
                <w:rFonts w:hint="eastAsia" w:ascii="宋体" w:hAnsi="宋体" w:cs="宋体"/>
                <w:b/>
                <w:sz w:val="24"/>
                <w:szCs w:val="24"/>
              </w:rPr>
            </w:pPr>
            <w:r>
              <w:rPr>
                <w:rFonts w:hint="eastAsia" w:ascii="宋体" w:hAnsi="宋体" w:cs="宋体"/>
                <w:b/>
                <w:sz w:val="24"/>
                <w:szCs w:val="24"/>
              </w:rPr>
              <w:t>分包号</w:t>
            </w:r>
          </w:p>
        </w:tc>
        <w:tc>
          <w:tcPr>
            <w:tcW w:w="2724" w:type="dxa"/>
            <w:vAlign w:val="center"/>
          </w:tcPr>
          <w:p>
            <w:pPr>
              <w:spacing w:line="360" w:lineRule="auto"/>
              <w:jc w:val="center"/>
              <w:rPr>
                <w:rFonts w:hint="eastAsia" w:ascii="宋体" w:hAnsi="宋体" w:cs="宋体"/>
                <w:b/>
                <w:sz w:val="24"/>
                <w:szCs w:val="24"/>
              </w:rPr>
            </w:pPr>
            <w:r>
              <w:rPr>
                <w:rFonts w:hint="eastAsia" w:ascii="宋体" w:hAnsi="宋体" w:cs="宋体"/>
                <w:b/>
                <w:sz w:val="24"/>
                <w:szCs w:val="24"/>
              </w:rPr>
              <w:t>项目名称</w:t>
            </w:r>
          </w:p>
        </w:tc>
        <w:tc>
          <w:tcPr>
            <w:tcW w:w="1308" w:type="dxa"/>
            <w:vAlign w:val="center"/>
          </w:tcPr>
          <w:p>
            <w:pPr>
              <w:spacing w:line="360" w:lineRule="auto"/>
              <w:jc w:val="center"/>
              <w:rPr>
                <w:rFonts w:hint="eastAsia" w:ascii="宋体" w:hAnsi="宋体" w:cs="宋体"/>
                <w:b/>
                <w:sz w:val="24"/>
                <w:szCs w:val="24"/>
              </w:rPr>
            </w:pPr>
            <w:r>
              <w:rPr>
                <w:rFonts w:hint="eastAsia" w:ascii="宋体" w:hAnsi="宋体" w:cs="宋体"/>
                <w:b/>
                <w:sz w:val="24"/>
                <w:szCs w:val="24"/>
              </w:rPr>
              <w:t>采购预算</w:t>
            </w:r>
          </w:p>
          <w:p>
            <w:pPr>
              <w:spacing w:line="360" w:lineRule="auto"/>
              <w:jc w:val="center"/>
              <w:rPr>
                <w:rFonts w:hint="eastAsia" w:ascii="宋体" w:hAnsi="宋体" w:cs="宋体"/>
                <w:b/>
                <w:sz w:val="24"/>
                <w:szCs w:val="24"/>
              </w:rPr>
            </w:pPr>
            <w:r>
              <w:rPr>
                <w:rFonts w:hint="eastAsia" w:ascii="宋体" w:hAnsi="宋体" w:cs="宋体"/>
                <w:b/>
                <w:sz w:val="24"/>
                <w:szCs w:val="24"/>
              </w:rPr>
              <w:t>（万元）</w:t>
            </w:r>
          </w:p>
        </w:tc>
        <w:tc>
          <w:tcPr>
            <w:tcW w:w="1442" w:type="dxa"/>
            <w:vAlign w:val="center"/>
          </w:tcPr>
          <w:p>
            <w:pPr>
              <w:spacing w:line="360" w:lineRule="auto"/>
              <w:jc w:val="center"/>
              <w:rPr>
                <w:rFonts w:hint="eastAsia" w:ascii="宋体" w:hAnsi="宋体" w:cs="宋体"/>
                <w:b/>
                <w:sz w:val="24"/>
                <w:szCs w:val="24"/>
              </w:rPr>
            </w:pPr>
            <w:r>
              <w:rPr>
                <w:rFonts w:hint="eastAsia" w:ascii="宋体" w:hAnsi="宋体" w:cs="宋体"/>
                <w:b/>
                <w:sz w:val="24"/>
                <w:szCs w:val="24"/>
              </w:rPr>
              <w:t>投标保证金</w:t>
            </w:r>
          </w:p>
          <w:p>
            <w:pPr>
              <w:spacing w:line="360" w:lineRule="auto"/>
              <w:jc w:val="center"/>
              <w:rPr>
                <w:rFonts w:hint="eastAsia" w:ascii="宋体" w:hAnsi="宋体" w:cs="宋体"/>
                <w:b/>
                <w:sz w:val="24"/>
                <w:szCs w:val="24"/>
              </w:rPr>
            </w:pPr>
            <w:r>
              <w:rPr>
                <w:rFonts w:hint="eastAsia" w:ascii="宋体" w:hAnsi="宋体" w:cs="宋体"/>
                <w:b/>
                <w:sz w:val="24"/>
                <w:szCs w:val="24"/>
              </w:rPr>
              <w:t>（万元）</w:t>
            </w:r>
          </w:p>
        </w:tc>
        <w:tc>
          <w:tcPr>
            <w:tcW w:w="1539" w:type="dxa"/>
            <w:vAlign w:val="center"/>
          </w:tcPr>
          <w:p>
            <w:pPr>
              <w:spacing w:line="360" w:lineRule="auto"/>
              <w:jc w:val="center"/>
              <w:rPr>
                <w:rFonts w:hint="eastAsia" w:ascii="宋体" w:hAnsi="宋体" w:cs="宋体"/>
                <w:b/>
                <w:sz w:val="24"/>
                <w:szCs w:val="24"/>
              </w:rPr>
            </w:pPr>
            <w:r>
              <w:rPr>
                <w:rFonts w:hint="eastAsia" w:ascii="宋体" w:hAnsi="宋体" w:cs="宋体"/>
                <w:b/>
                <w:sz w:val="24"/>
                <w:szCs w:val="24"/>
              </w:rPr>
              <w:t>中选供应商</w:t>
            </w:r>
          </w:p>
          <w:p>
            <w:pPr>
              <w:spacing w:line="360" w:lineRule="auto"/>
              <w:jc w:val="center"/>
              <w:rPr>
                <w:rFonts w:hint="eastAsia" w:ascii="宋体" w:hAnsi="宋体" w:cs="宋体"/>
                <w:b/>
                <w:sz w:val="24"/>
                <w:szCs w:val="24"/>
              </w:rPr>
            </w:pPr>
            <w:r>
              <w:rPr>
                <w:rFonts w:hint="eastAsia" w:ascii="宋体" w:hAnsi="宋体" w:cs="宋体"/>
                <w:b/>
                <w:sz w:val="24"/>
                <w:szCs w:val="24"/>
              </w:rPr>
              <w:t>数量</w:t>
            </w:r>
          </w:p>
        </w:tc>
        <w:tc>
          <w:tcPr>
            <w:tcW w:w="996" w:type="dxa"/>
            <w:vAlign w:val="center"/>
          </w:tcPr>
          <w:p>
            <w:pPr>
              <w:spacing w:line="360" w:lineRule="auto"/>
              <w:jc w:val="center"/>
              <w:rPr>
                <w:rFonts w:hint="eastAsia" w:ascii="宋体" w:hAnsi="宋体" w:cs="宋体"/>
                <w:b/>
                <w:sz w:val="24"/>
                <w:szCs w:val="24"/>
              </w:rPr>
            </w:pPr>
            <w:r>
              <w:rPr>
                <w:rFonts w:hint="eastAsia" w:ascii="宋体" w:hAnsi="宋体" w:cs="宋体"/>
                <w:b/>
                <w:sz w:val="24"/>
                <w:szCs w:val="24"/>
              </w:rPr>
              <w:t>质保期</w:t>
            </w:r>
          </w:p>
        </w:tc>
        <w:tc>
          <w:tcPr>
            <w:tcW w:w="807" w:type="dxa"/>
            <w:vAlign w:val="center"/>
          </w:tcPr>
          <w:p>
            <w:pPr>
              <w:spacing w:line="360" w:lineRule="auto"/>
              <w:jc w:val="center"/>
              <w:rPr>
                <w:rFonts w:hint="eastAsia"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44"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1</w:t>
            </w:r>
          </w:p>
        </w:tc>
        <w:tc>
          <w:tcPr>
            <w:tcW w:w="2724" w:type="dxa"/>
            <w:vAlign w:val="center"/>
          </w:tcPr>
          <w:p>
            <w:pPr>
              <w:spacing w:line="360" w:lineRule="auto"/>
              <w:jc w:val="center"/>
              <w:rPr>
                <w:rFonts w:ascii="宋体" w:hAnsi="宋体" w:cs="宋体"/>
                <w:sz w:val="24"/>
                <w:szCs w:val="24"/>
              </w:rPr>
            </w:pPr>
            <w:r>
              <w:rPr>
                <w:rFonts w:hint="eastAsia" w:ascii="宋体" w:hAnsi="宋体" w:cs="宋体"/>
                <w:b/>
                <w:bCs/>
                <w:sz w:val="24"/>
                <w:szCs w:val="24"/>
              </w:rPr>
              <w:t>重庆市第七人民医院原高压氧舱修缮改造</w:t>
            </w:r>
          </w:p>
        </w:tc>
        <w:tc>
          <w:tcPr>
            <w:tcW w:w="1308" w:type="dxa"/>
            <w:vAlign w:val="center"/>
          </w:tcPr>
          <w:p>
            <w:pPr>
              <w:spacing w:line="360" w:lineRule="auto"/>
              <w:jc w:val="center"/>
              <w:rPr>
                <w:rFonts w:ascii="宋体" w:hAnsi="宋体" w:cs="宋体"/>
                <w:sz w:val="24"/>
                <w:szCs w:val="24"/>
              </w:rPr>
            </w:pPr>
            <w:r>
              <w:rPr>
                <w:rFonts w:hint="eastAsia" w:ascii="宋体" w:hAnsi="宋体" w:cs="宋体"/>
                <w:sz w:val="24"/>
                <w:szCs w:val="24"/>
              </w:rPr>
              <w:t>89.2450</w:t>
            </w:r>
          </w:p>
        </w:tc>
        <w:tc>
          <w:tcPr>
            <w:tcW w:w="1442" w:type="dxa"/>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1539"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1</w:t>
            </w:r>
          </w:p>
        </w:tc>
        <w:tc>
          <w:tcPr>
            <w:tcW w:w="996" w:type="dxa"/>
            <w:vAlign w:val="center"/>
          </w:tcPr>
          <w:p>
            <w:pPr>
              <w:spacing w:line="360" w:lineRule="auto"/>
              <w:ind w:firstLine="240" w:firstLineChars="100"/>
              <w:jc w:val="center"/>
              <w:rPr>
                <w:rFonts w:hint="eastAsia" w:ascii="宋体" w:hAnsi="宋体" w:cs="宋体"/>
                <w:sz w:val="24"/>
                <w:szCs w:val="24"/>
              </w:rPr>
            </w:pPr>
            <w:r>
              <w:rPr>
                <w:rFonts w:hint="eastAsia" w:ascii="宋体" w:hAnsi="宋体" w:cs="宋体"/>
                <w:sz w:val="24"/>
                <w:szCs w:val="24"/>
              </w:rPr>
              <w:t>2年</w:t>
            </w:r>
          </w:p>
        </w:tc>
        <w:tc>
          <w:tcPr>
            <w:tcW w:w="807" w:type="dxa"/>
            <w:vAlign w:val="center"/>
          </w:tcPr>
          <w:p>
            <w:pPr>
              <w:spacing w:line="360" w:lineRule="auto"/>
              <w:jc w:val="center"/>
              <w:rPr>
                <w:rFonts w:hint="eastAsia" w:ascii="宋体" w:hAnsi="宋体" w:cs="宋体"/>
                <w:sz w:val="24"/>
                <w:szCs w:val="24"/>
              </w:rPr>
            </w:pPr>
          </w:p>
        </w:tc>
      </w:tr>
    </w:tbl>
    <w:p>
      <w:pPr>
        <w:pStyle w:val="4"/>
        <w:ind w:firstLine="482" w:firstLineChars="200"/>
        <w:rPr>
          <w:rFonts w:hint="eastAsia" w:cs="宋体"/>
          <w:b/>
          <w:sz w:val="24"/>
          <w:szCs w:val="24"/>
        </w:rPr>
      </w:pPr>
      <w:bookmarkStart w:id="2" w:name="_Toc2884"/>
      <w:r>
        <w:rPr>
          <w:rFonts w:hint="eastAsia" w:cs="宋体"/>
          <w:b/>
          <w:sz w:val="24"/>
          <w:szCs w:val="24"/>
        </w:rPr>
        <w:t>二、资金来源</w:t>
      </w:r>
      <w:bookmarkEnd w:id="2"/>
    </w:p>
    <w:p>
      <w:pPr>
        <w:spacing w:line="360" w:lineRule="auto"/>
        <w:ind w:firstLine="480" w:firstLineChars="200"/>
        <w:rPr>
          <w:rFonts w:hint="eastAsia" w:ascii="宋体" w:hAnsi="宋体" w:cs="宋体"/>
          <w:sz w:val="24"/>
          <w:szCs w:val="24"/>
        </w:rPr>
      </w:pPr>
      <w:r>
        <w:rPr>
          <w:rFonts w:hint="eastAsia" w:ascii="宋体" w:hAnsi="宋体" w:cs="宋体"/>
          <w:sz w:val="24"/>
          <w:szCs w:val="24"/>
        </w:rPr>
        <w:t>业主自筹资金。</w:t>
      </w:r>
    </w:p>
    <w:p>
      <w:pPr>
        <w:pStyle w:val="4"/>
        <w:ind w:firstLine="482" w:firstLineChars="200"/>
        <w:rPr>
          <w:rFonts w:hint="eastAsia" w:cs="宋体"/>
          <w:b/>
          <w:sz w:val="24"/>
          <w:szCs w:val="24"/>
        </w:rPr>
      </w:pPr>
      <w:bookmarkStart w:id="3" w:name="_Toc3734"/>
      <w:r>
        <w:rPr>
          <w:rFonts w:hint="eastAsia" w:cs="宋体"/>
          <w:b/>
          <w:sz w:val="24"/>
          <w:szCs w:val="24"/>
        </w:rPr>
        <w:t>三、供应商资格要求</w:t>
      </w:r>
      <w:bookmarkEnd w:id="3"/>
    </w:p>
    <w:p>
      <w:pPr>
        <w:spacing w:line="360" w:lineRule="auto"/>
        <w:ind w:firstLine="480" w:firstLineChars="200"/>
        <w:rPr>
          <w:rFonts w:hint="eastAsia" w:ascii="宋体" w:hAnsi="宋体" w:cs="宋体"/>
          <w:sz w:val="24"/>
          <w:szCs w:val="24"/>
        </w:rPr>
      </w:pPr>
      <w:r>
        <w:rPr>
          <w:rFonts w:hint="eastAsia" w:ascii="宋体" w:hAnsi="宋体" w:cs="宋体"/>
          <w:sz w:val="24"/>
          <w:szCs w:val="24"/>
        </w:rPr>
        <w:t>合格的供应商应首先符合政府采购法第二十二条规定的基本条件，同时符合根据该项目特点设置的特定资格条件。</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（一）基本资格条件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6、法律、行政法规规定的其他条件。</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（二）特定资格条件</w:t>
      </w:r>
    </w:p>
    <w:p>
      <w:pPr>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供应商须具有建设行政主管颁发的建筑装修装饰工程专业承包贰级及以上资质</w:t>
      </w:r>
      <w:r>
        <w:rPr>
          <w:rFonts w:hint="eastAsia" w:ascii="宋体" w:hAnsi="宋体" w:cs="宋体"/>
          <w:sz w:val="24"/>
          <w:szCs w:val="24"/>
        </w:rPr>
        <w:t>。</w:t>
      </w:r>
      <w:r>
        <w:rPr>
          <w:rFonts w:hint="eastAsia" w:ascii="宋体" w:hAnsi="宋体" w:cs="宋体"/>
          <w:b/>
          <w:bCs/>
          <w:sz w:val="24"/>
          <w:szCs w:val="24"/>
        </w:rPr>
        <w:t>（提供资质证书复印件，并加盖供应商公章）。</w:t>
      </w:r>
    </w:p>
    <w:p>
      <w:pPr>
        <w:keepNext/>
        <w:keepLines/>
        <w:adjustRightInd w:val="0"/>
        <w:snapToGrid w:val="0"/>
        <w:spacing w:line="360" w:lineRule="auto"/>
        <w:ind w:firstLine="482" w:firstLineChars="200"/>
        <w:outlineLvl w:val="1"/>
        <w:rPr>
          <w:rFonts w:hint="eastAsia" w:ascii="宋体" w:hAnsi="宋体"/>
          <w:b/>
          <w:color w:val="000000"/>
          <w:sz w:val="24"/>
          <w:szCs w:val="24"/>
        </w:rPr>
      </w:pPr>
      <w:bookmarkStart w:id="4" w:name="_Toc5650"/>
      <w:bookmarkStart w:id="5" w:name="_Toc402432679"/>
      <w:r>
        <w:rPr>
          <w:rFonts w:hint="eastAsia" w:cs="宋体"/>
          <w:b/>
          <w:sz w:val="24"/>
          <w:szCs w:val="24"/>
        </w:rPr>
        <w:t>四、</w:t>
      </w:r>
      <w:bookmarkEnd w:id="4"/>
      <w:r>
        <w:rPr>
          <w:rFonts w:hint="eastAsia" w:cs="宋体"/>
          <w:b/>
          <w:sz w:val="24"/>
          <w:szCs w:val="24"/>
        </w:rPr>
        <w:t>报名、</w:t>
      </w:r>
      <w:r>
        <w:rPr>
          <w:rFonts w:hint="eastAsia" w:ascii="宋体" w:hAnsi="宋体"/>
          <w:b/>
          <w:color w:val="000000"/>
          <w:sz w:val="24"/>
          <w:szCs w:val="24"/>
        </w:rPr>
        <w:t>投标、开标有关说明</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1、请于北京时间</w:t>
      </w:r>
      <w:r>
        <w:rPr>
          <w:rFonts w:hint="eastAsia" w:ascii="宋体" w:hAnsi="宋体" w:cs="宋体"/>
          <w:sz w:val="24"/>
          <w:szCs w:val="24"/>
          <w:u w:val="single"/>
        </w:rPr>
        <w:t xml:space="preserve"> 2021</w:t>
      </w:r>
      <w:r>
        <w:rPr>
          <w:rFonts w:hint="eastAsia" w:ascii="宋体" w:hAnsi="宋体" w:cs="宋体"/>
          <w:sz w:val="24"/>
          <w:szCs w:val="24"/>
        </w:rPr>
        <w:t>年</w:t>
      </w:r>
      <w:r>
        <w:rPr>
          <w:rFonts w:ascii="宋体" w:hAnsi="宋体" w:cs="宋体"/>
          <w:sz w:val="24"/>
          <w:szCs w:val="24"/>
          <w:u w:val="single"/>
        </w:rPr>
        <w:t xml:space="preserve"> 12 </w:t>
      </w:r>
      <w:r>
        <w:rPr>
          <w:rFonts w:hint="eastAsia" w:ascii="宋体" w:hAnsi="宋体" w:cs="宋体"/>
          <w:sz w:val="24"/>
          <w:szCs w:val="24"/>
        </w:rPr>
        <w:t>月</w:t>
      </w:r>
      <w:r>
        <w:rPr>
          <w:rFonts w:ascii="宋体" w:hAnsi="宋体" w:cs="宋体"/>
          <w:sz w:val="24"/>
          <w:szCs w:val="24"/>
          <w:u w:val="single"/>
        </w:rPr>
        <w:t xml:space="preserve"> 8 </w:t>
      </w:r>
      <w:r>
        <w:rPr>
          <w:rFonts w:hint="eastAsia" w:ascii="宋体" w:hAnsi="宋体" w:cs="宋体"/>
          <w:sz w:val="24"/>
          <w:szCs w:val="24"/>
        </w:rPr>
        <w:t>日至</w:t>
      </w:r>
      <w:r>
        <w:rPr>
          <w:rFonts w:hint="eastAsia" w:ascii="宋体" w:hAnsi="宋体" w:cs="宋体"/>
          <w:sz w:val="24"/>
          <w:szCs w:val="24"/>
          <w:u w:val="single"/>
        </w:rPr>
        <w:t>2021</w:t>
      </w:r>
      <w:r>
        <w:rPr>
          <w:rFonts w:hint="eastAsia" w:ascii="宋体" w:hAnsi="宋体" w:cs="宋体"/>
          <w:sz w:val="24"/>
          <w:szCs w:val="24"/>
        </w:rPr>
        <w:t>年</w:t>
      </w:r>
      <w:r>
        <w:rPr>
          <w:rFonts w:ascii="宋体" w:hAnsi="宋体" w:cs="宋体"/>
          <w:sz w:val="24"/>
          <w:szCs w:val="24"/>
          <w:u w:val="single"/>
        </w:rPr>
        <w:t xml:space="preserve"> 12 </w:t>
      </w:r>
      <w:r>
        <w:rPr>
          <w:rFonts w:hint="eastAsia" w:ascii="宋体" w:hAnsi="宋体" w:cs="宋体"/>
          <w:sz w:val="24"/>
          <w:szCs w:val="24"/>
        </w:rPr>
        <w:t>月</w:t>
      </w:r>
      <w:r>
        <w:rPr>
          <w:rFonts w:ascii="宋体" w:hAnsi="宋体" w:cs="宋体"/>
          <w:sz w:val="24"/>
          <w:szCs w:val="24"/>
          <w:u w:val="single"/>
        </w:rPr>
        <w:t xml:space="preserve"> 9 </w:t>
      </w:r>
      <w:r>
        <w:rPr>
          <w:rFonts w:hint="eastAsia" w:ascii="宋体" w:hAnsi="宋体" w:cs="宋体"/>
          <w:sz w:val="24"/>
          <w:szCs w:val="24"/>
        </w:rPr>
        <w:t>日（上午09：00时至12：00，下午14：00时至17：00时，法定节假日除外）在</w:t>
      </w:r>
      <w:r>
        <w:rPr>
          <w:rFonts w:hint="eastAsia" w:ascii="宋体" w:hAnsi="宋体" w:cs="宋体"/>
          <w:sz w:val="24"/>
          <w:szCs w:val="24"/>
          <w:u w:val="single"/>
        </w:rPr>
        <w:t>重庆航景工程咨询有限公司（重庆市渝北区万科万悦汇2B栋10楼）</w:t>
      </w:r>
      <w:r>
        <w:rPr>
          <w:rFonts w:hint="eastAsia" w:ascii="宋体" w:hAnsi="宋体" w:cs="宋体"/>
          <w:sz w:val="24"/>
          <w:szCs w:val="24"/>
        </w:rPr>
        <w:t>持法定代表人</w:t>
      </w:r>
      <w:r>
        <w:rPr>
          <w:rFonts w:ascii="宋体" w:hAnsi="宋体" w:cs="宋体"/>
          <w:sz w:val="24"/>
          <w:szCs w:val="24"/>
        </w:rPr>
        <w:t>身份证明或</w:t>
      </w:r>
      <w:r>
        <w:rPr>
          <w:rFonts w:hint="eastAsia" w:ascii="宋体" w:hAnsi="宋体" w:cs="宋体"/>
          <w:sz w:val="24"/>
          <w:szCs w:val="24"/>
        </w:rPr>
        <w:t>授权委托书原件、本人身份证复印件、营业执照复印件、资质证书复印件报名（复印件需加盖鲜章）。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2、本次竞争性比选不采用邮寄等方式报名。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3、比选文件售价</w:t>
      </w:r>
      <w:r>
        <w:rPr>
          <w:rFonts w:ascii="宋体" w:hAnsi="宋体" w:cs="宋体"/>
          <w:sz w:val="24"/>
          <w:szCs w:val="24"/>
        </w:rPr>
        <w:t>2</w:t>
      </w:r>
      <w:r>
        <w:rPr>
          <w:rFonts w:hint="eastAsia" w:ascii="宋体" w:hAnsi="宋体" w:cs="宋体"/>
          <w:sz w:val="24"/>
          <w:szCs w:val="24"/>
        </w:rPr>
        <w:t>00元/套，在代理机构处报名时支付比选文件费用，售后不退。</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4、比选时间和地点：</w:t>
      </w:r>
      <w:r>
        <w:rPr>
          <w:rFonts w:hint="eastAsia" w:ascii="宋体" w:hAnsi="宋体" w:cs="宋体"/>
          <w:sz w:val="24"/>
          <w:szCs w:val="24"/>
          <w:u w:val="single"/>
        </w:rPr>
        <w:t>2021</w:t>
      </w:r>
      <w:r>
        <w:rPr>
          <w:rFonts w:hint="eastAsia" w:ascii="宋体" w:hAnsi="宋体" w:cs="宋体"/>
          <w:sz w:val="24"/>
          <w:szCs w:val="24"/>
        </w:rPr>
        <w:t>年</w:t>
      </w:r>
      <w:r>
        <w:rPr>
          <w:rFonts w:ascii="宋体" w:hAnsi="宋体" w:cs="宋体"/>
          <w:sz w:val="24"/>
          <w:szCs w:val="24"/>
          <w:u w:val="single"/>
        </w:rPr>
        <w:t xml:space="preserve"> 12 </w:t>
      </w:r>
      <w:r>
        <w:rPr>
          <w:rFonts w:hint="eastAsia" w:ascii="宋体" w:hAnsi="宋体" w:cs="宋体"/>
          <w:sz w:val="24"/>
          <w:szCs w:val="24"/>
        </w:rPr>
        <w:t>月</w:t>
      </w:r>
      <w:r>
        <w:rPr>
          <w:rFonts w:ascii="宋体" w:hAnsi="宋体" w:cs="宋体"/>
          <w:sz w:val="24"/>
          <w:szCs w:val="24"/>
          <w:u w:val="single"/>
        </w:rPr>
        <w:t xml:space="preserve"> 15 </w:t>
      </w:r>
      <w:r>
        <w:rPr>
          <w:rFonts w:hint="eastAsia" w:ascii="宋体" w:hAnsi="宋体" w:cs="宋体"/>
          <w:sz w:val="24"/>
          <w:szCs w:val="24"/>
        </w:rPr>
        <w:t>日</w:t>
      </w:r>
      <w:r>
        <w:rPr>
          <w:rFonts w:ascii="宋体" w:hAnsi="宋体" w:cs="宋体"/>
          <w:sz w:val="24"/>
          <w:szCs w:val="24"/>
          <w:u w:val="single"/>
        </w:rPr>
        <w:t xml:space="preserve"> 10 </w:t>
      </w:r>
      <w:r>
        <w:rPr>
          <w:rFonts w:hint="eastAsia" w:ascii="宋体" w:hAnsi="宋体" w:cs="宋体"/>
          <w:sz w:val="24"/>
          <w:szCs w:val="24"/>
        </w:rPr>
        <w:t>时</w:t>
      </w:r>
      <w:r>
        <w:rPr>
          <w:rFonts w:ascii="宋体" w:hAnsi="宋体" w:cs="宋体"/>
          <w:sz w:val="24"/>
          <w:szCs w:val="24"/>
          <w:u w:val="single"/>
        </w:rPr>
        <w:t xml:space="preserve"> 00 </w:t>
      </w:r>
      <w:r>
        <w:rPr>
          <w:rFonts w:hint="eastAsia" w:ascii="宋体" w:hAnsi="宋体" w:cs="宋体"/>
          <w:sz w:val="24"/>
          <w:szCs w:val="24"/>
        </w:rPr>
        <w:t>分在</w:t>
      </w:r>
      <w:r>
        <w:rPr>
          <w:rFonts w:hint="eastAsia" w:ascii="宋体" w:hAnsi="宋体" w:cs="宋体"/>
          <w:sz w:val="24"/>
          <w:szCs w:val="24"/>
          <w:u w:val="single"/>
        </w:rPr>
        <w:t xml:space="preserve"> 重庆航景工程咨询有限公司会议室（重庆市渝北区万科万悦汇2B栋10楼） </w:t>
      </w:r>
      <w:r>
        <w:rPr>
          <w:rFonts w:hint="eastAsia" w:ascii="宋体" w:hAnsi="宋体" w:cs="宋体"/>
          <w:sz w:val="24"/>
          <w:szCs w:val="24"/>
        </w:rPr>
        <w:t>进行公开竞争性比选。逾期送达的或者未送达指定地点的响应文件，采购人不予受理。</w:t>
      </w:r>
    </w:p>
    <w:p>
      <w:pPr>
        <w:pStyle w:val="4"/>
        <w:ind w:firstLine="482" w:firstLineChars="200"/>
        <w:jc w:val="left"/>
        <w:rPr>
          <w:rFonts w:hint="eastAsia" w:cs="宋体"/>
          <w:b/>
          <w:sz w:val="24"/>
          <w:szCs w:val="24"/>
        </w:rPr>
      </w:pPr>
      <w:bookmarkStart w:id="6" w:name="_Toc474792060"/>
      <w:bookmarkStart w:id="7" w:name="_Toc9651"/>
      <w:r>
        <w:rPr>
          <w:rFonts w:hint="eastAsia" w:cs="宋体"/>
          <w:b/>
          <w:sz w:val="24"/>
          <w:szCs w:val="24"/>
        </w:rPr>
        <w:t>五、投标保证金</w:t>
      </w:r>
      <w:bookmarkEnd w:id="6"/>
      <w:bookmarkEnd w:id="7"/>
    </w:p>
    <w:p>
      <w:pPr>
        <w:snapToGrid w:val="0"/>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（一）投标保证金递交</w:t>
      </w:r>
    </w:p>
    <w:p>
      <w:pPr>
        <w:widowControl/>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开户单位：重庆航景工程咨询有限公司</w:t>
      </w:r>
    </w:p>
    <w:p>
      <w:pPr>
        <w:widowControl/>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开户行：成都银行重庆分行营业部</w:t>
      </w:r>
    </w:p>
    <w:p>
      <w:pPr>
        <w:widowControl/>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账号：</w:t>
      </w:r>
      <w:r>
        <w:rPr>
          <w:rFonts w:ascii="宋体" w:hAnsi="宋体" w:cs="宋体"/>
          <w:color w:val="000000"/>
          <w:sz w:val="24"/>
          <w:szCs w:val="24"/>
        </w:rPr>
        <w:t>92012003219456700027</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1、投标保证金的到账截止时间为</w:t>
      </w:r>
      <w:r>
        <w:rPr>
          <w:rFonts w:hint="eastAsia" w:ascii="宋体" w:hAnsi="宋体" w:cs="宋体"/>
          <w:sz w:val="24"/>
          <w:szCs w:val="24"/>
          <w:u w:val="single"/>
        </w:rPr>
        <w:t xml:space="preserve"> </w:t>
      </w:r>
      <w:r>
        <w:rPr>
          <w:rFonts w:ascii="宋体" w:hAnsi="宋体" w:cs="宋体"/>
          <w:sz w:val="24"/>
          <w:szCs w:val="24"/>
          <w:u w:val="single"/>
        </w:rPr>
        <w:t>2021</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12</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rPr>
        <w:t>14</w:t>
      </w:r>
      <w:r>
        <w:rPr>
          <w:rFonts w:hint="eastAsia" w:ascii="宋体" w:hAnsi="宋体" w:cs="宋体"/>
          <w:sz w:val="24"/>
          <w:szCs w:val="24"/>
          <w:u w:val="single"/>
        </w:rPr>
        <w:t xml:space="preserve"> </w:t>
      </w:r>
      <w:r>
        <w:rPr>
          <w:rFonts w:hint="eastAsia" w:ascii="宋体" w:hAnsi="宋体" w:cs="宋体"/>
          <w:sz w:val="24"/>
          <w:szCs w:val="24"/>
        </w:rPr>
        <w:t>日。</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2、各供应商在银行转账（电汇）时，须充分考虑银行转账（电汇）的时间差风险，如同城转账、异地转账或汇款、跨行转账或电汇的时间要求。</w:t>
      </w:r>
    </w:p>
    <w:p>
      <w:pPr>
        <w:snapToGrid w:val="0"/>
        <w:spacing w:line="360" w:lineRule="auto"/>
        <w:ind w:firstLine="480" w:firstLineChars="200"/>
        <w:rPr>
          <w:rFonts w:hint="eastAsia" w:ascii="Times New Roman" w:hAnsi="Times New Roman"/>
        </w:rPr>
      </w:pPr>
      <w:r>
        <w:rPr>
          <w:rFonts w:hint="eastAsia" w:ascii="宋体" w:hAnsi="宋体" w:cs="宋体"/>
          <w:sz w:val="24"/>
          <w:szCs w:val="24"/>
        </w:rPr>
        <w:t>3、各供应商在递交保证金时，到款账户为上述指定的保证金专用账户，来款账户必须为本公司基本账户,同时备注好投标保证金的项目名称。</w:t>
      </w:r>
    </w:p>
    <w:p>
      <w:pPr>
        <w:widowControl/>
        <w:spacing w:line="360" w:lineRule="auto"/>
        <w:ind w:firstLine="482" w:firstLineChars="200"/>
        <w:rPr>
          <w:rFonts w:hint="eastAsia" w:ascii="宋体" w:hAnsi="宋体" w:cs="宋体"/>
          <w:b/>
          <w:sz w:val="24"/>
          <w:szCs w:val="24"/>
        </w:rPr>
      </w:pPr>
      <w:r>
        <w:rPr>
          <w:rFonts w:hint="eastAsia" w:ascii="宋体" w:hAnsi="宋体" w:cs="宋体"/>
          <w:b/>
          <w:sz w:val="24"/>
          <w:szCs w:val="24"/>
        </w:rPr>
        <w:t>（二）投标保证金退还</w:t>
      </w:r>
      <w:bookmarkEnd w:id="5"/>
    </w:p>
    <w:p>
      <w:pPr>
        <w:snapToGrid w:val="0"/>
        <w:spacing w:line="360" w:lineRule="auto"/>
        <w:ind w:firstLine="480" w:firstLineChars="200"/>
        <w:rPr>
          <w:rFonts w:ascii="宋体" w:hAnsi="宋体" w:cs="宋体"/>
          <w:sz w:val="24"/>
          <w:szCs w:val="24"/>
          <w:highlight w:val="yellow"/>
        </w:rPr>
      </w:pPr>
      <w:r>
        <w:rPr>
          <w:rFonts w:hint="eastAsia" w:ascii="宋体" w:hAnsi="宋体" w:cs="宋体"/>
          <w:sz w:val="24"/>
          <w:szCs w:val="24"/>
        </w:rPr>
        <w:t>1.</w:t>
      </w:r>
      <w:r>
        <w:rPr>
          <w:rFonts w:ascii="宋体" w:hAnsi="宋体" w:cs="宋体"/>
          <w:sz w:val="24"/>
          <w:szCs w:val="24"/>
        </w:rPr>
        <w:t>中选供应商的保证金在合同签订后10个工作日内按照来款渠道无息退还。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rPr>
        <w:t xml:space="preserve"> </w:t>
      </w:r>
      <w:r>
        <w:rPr>
          <w:rFonts w:hint="eastAsia" w:ascii="宋体" w:hAnsi="宋体" w:cs="宋体"/>
          <w:sz w:val="24"/>
          <w:szCs w:val="24"/>
        </w:rPr>
        <w:t>采购人应当在法定时间内确定中选供应商，向中选供应商发出中选通知书后5日内退还未中选供应商的保证金</w:t>
      </w:r>
      <w:r>
        <w:rPr>
          <w:rFonts w:ascii="宋体" w:hAnsi="宋体" w:cs="宋体"/>
          <w:sz w:val="24"/>
          <w:szCs w:val="24"/>
        </w:rPr>
        <w:t>。</w:t>
      </w:r>
    </w:p>
    <w:p>
      <w:pPr>
        <w:widowControl/>
        <w:adjustRightInd w:val="0"/>
        <w:spacing w:line="560" w:lineRule="exact"/>
        <w:ind w:firstLine="388" w:firstLineChars="161"/>
        <w:rPr>
          <w:rFonts w:hint="eastAsia" w:ascii="宋体" w:hAnsi="宋体" w:cs="宋体"/>
          <w:b/>
          <w:sz w:val="24"/>
          <w:szCs w:val="24"/>
        </w:rPr>
      </w:pPr>
      <w:r>
        <w:rPr>
          <w:rFonts w:hint="eastAsia" w:ascii="宋体" w:hAnsi="宋体" w:cs="宋体"/>
          <w:b/>
          <w:sz w:val="24"/>
          <w:szCs w:val="24"/>
        </w:rPr>
        <w:t>六、签订合同</w:t>
      </w:r>
    </w:p>
    <w:p>
      <w:pPr>
        <w:widowControl/>
        <w:snapToGrid w:val="0"/>
        <w:spacing w:line="560" w:lineRule="exact"/>
        <w:ind w:firstLine="720" w:firstLineChars="300"/>
        <w:rPr>
          <w:rFonts w:hint="eastAsia" w:ascii="宋体" w:hAnsi="宋体" w:cs="宋体"/>
          <w:sz w:val="24"/>
          <w:szCs w:val="24"/>
        </w:rPr>
      </w:pPr>
      <w:r>
        <w:rPr>
          <w:rFonts w:hint="eastAsia" w:ascii="宋体" w:hAnsi="宋体" w:cs="宋体"/>
          <w:sz w:val="24"/>
          <w:szCs w:val="24"/>
        </w:rPr>
        <w:t>1、本项目需在发出中选通知书后</w:t>
      </w:r>
      <w:r>
        <w:rPr>
          <w:rFonts w:ascii="宋体" w:hAnsi="宋体" w:cs="宋体"/>
          <w:sz w:val="24"/>
          <w:szCs w:val="24"/>
        </w:rPr>
        <w:t>10</w:t>
      </w:r>
      <w:r>
        <w:rPr>
          <w:rFonts w:hint="eastAsia" w:ascii="宋体" w:hAnsi="宋体" w:cs="宋体"/>
          <w:sz w:val="24"/>
          <w:szCs w:val="24"/>
        </w:rPr>
        <w:t>个工作日内签订合同。</w:t>
      </w:r>
    </w:p>
    <w:p>
      <w:pPr>
        <w:widowControl/>
        <w:snapToGrid w:val="0"/>
        <w:spacing w:line="560" w:lineRule="exact"/>
        <w:ind w:firstLine="720" w:firstLineChars="300"/>
        <w:rPr>
          <w:rFonts w:hint="eastAsia" w:ascii="宋体" w:hAnsi="宋体" w:cs="宋体"/>
          <w:sz w:val="24"/>
          <w:szCs w:val="24"/>
        </w:rPr>
      </w:pPr>
      <w:r>
        <w:rPr>
          <w:rFonts w:hint="eastAsia" w:ascii="宋体" w:hAnsi="宋体" w:cs="宋体"/>
          <w:sz w:val="24"/>
          <w:szCs w:val="24"/>
        </w:rPr>
        <w:t>2、中选供应商确定后，由总务科和中选供应商按照相关规定和程序办理有关手续，签订合同。</w:t>
      </w:r>
    </w:p>
    <w:p>
      <w:pPr>
        <w:widowControl/>
        <w:snapToGrid w:val="0"/>
        <w:spacing w:line="560" w:lineRule="exact"/>
        <w:ind w:firstLine="720" w:firstLineChars="300"/>
        <w:rPr>
          <w:rFonts w:hint="eastAsia" w:ascii="宋体" w:hAnsi="宋体" w:cs="宋体"/>
          <w:sz w:val="24"/>
          <w:szCs w:val="24"/>
        </w:rPr>
      </w:pPr>
      <w:r>
        <w:rPr>
          <w:rFonts w:hint="eastAsia" w:ascii="宋体" w:hAnsi="宋体" w:cs="宋体"/>
          <w:sz w:val="24"/>
          <w:szCs w:val="24"/>
        </w:rPr>
        <w:t>3、其他未尽事宜由供需双方在采购合同中详细约定。</w:t>
      </w:r>
    </w:p>
    <w:p>
      <w:pPr>
        <w:keepNext/>
        <w:keepLines/>
        <w:adjustRightInd w:val="0"/>
        <w:snapToGrid w:val="0"/>
        <w:spacing w:line="360" w:lineRule="auto"/>
        <w:ind w:firstLine="482" w:firstLineChars="200"/>
        <w:outlineLvl w:val="1"/>
        <w:rPr>
          <w:rFonts w:hint="eastAsia" w:ascii="宋体" w:hAnsi="宋体"/>
          <w:b/>
          <w:sz w:val="24"/>
          <w:szCs w:val="24"/>
        </w:rPr>
      </w:pPr>
      <w:r>
        <w:rPr>
          <w:rFonts w:hint="eastAsia" w:ascii="宋体" w:hAnsi="宋体"/>
          <w:b/>
          <w:sz w:val="24"/>
          <w:szCs w:val="24"/>
        </w:rPr>
        <w:t>七、发布媒体</w:t>
      </w:r>
    </w:p>
    <w:p>
      <w:pPr>
        <w:widowControl/>
        <w:adjustRightInd w:val="0"/>
        <w:snapToGrid w:val="0"/>
        <w:spacing w:line="360" w:lineRule="auto"/>
        <w:ind w:firstLine="480" w:firstLineChars="200"/>
        <w:rPr>
          <w:rFonts w:ascii="宋体" w:hAnsi="宋体" w:cs="宋体"/>
          <w:sz w:val="24"/>
          <w:szCs w:val="24"/>
        </w:rPr>
      </w:pPr>
      <w:r>
        <w:rPr>
          <w:rFonts w:hint="eastAsia" w:ascii="宋体" w:hAnsi="宋体"/>
          <w:sz w:val="24"/>
          <w:szCs w:val="24"/>
        </w:rPr>
        <w:t>本邀请书于</w:t>
      </w:r>
      <w:r>
        <w:rPr>
          <w:rFonts w:ascii="宋体" w:hAnsi="宋体" w:cs="宋体"/>
          <w:sz w:val="24"/>
          <w:szCs w:val="24"/>
          <w:u w:val="single"/>
        </w:rPr>
        <w:t>2021</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12</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rPr>
        <w:t>8</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sz w:val="24"/>
          <w:szCs w:val="24"/>
        </w:rPr>
        <w:t>起，在</w:t>
      </w:r>
      <w:r>
        <w:rPr>
          <w:rFonts w:hint="eastAsia" w:ascii="宋体" w:hAnsi="宋体"/>
          <w:sz w:val="24"/>
          <w:szCs w:val="24"/>
          <w:u w:val="single"/>
        </w:rPr>
        <w:t>重庆市第七人民医院官网（http://www.cq7y.com/）</w:t>
      </w:r>
      <w:r>
        <w:rPr>
          <w:rFonts w:hint="eastAsia" w:ascii="宋体" w:hAnsi="宋体"/>
          <w:sz w:val="24"/>
          <w:szCs w:val="24"/>
        </w:rPr>
        <w:t>及</w:t>
      </w:r>
      <w:r>
        <w:rPr>
          <w:rFonts w:hint="eastAsia" w:ascii="宋体" w:hAnsi="宋体"/>
          <w:sz w:val="24"/>
          <w:szCs w:val="24"/>
          <w:u w:val="single"/>
        </w:rPr>
        <w:t>中国招标投标公共服务平台（http://www.cebpubservice.com/）</w:t>
      </w:r>
      <w:r>
        <w:rPr>
          <w:rFonts w:hint="eastAsia" w:ascii="宋体" w:hAnsi="宋体"/>
          <w:sz w:val="24"/>
          <w:szCs w:val="24"/>
        </w:rPr>
        <w:t>上发布。</w:t>
      </w:r>
    </w:p>
    <w:p>
      <w:pPr>
        <w:keepNext/>
        <w:keepLines/>
        <w:adjustRightInd w:val="0"/>
        <w:snapToGrid w:val="0"/>
        <w:spacing w:line="360" w:lineRule="auto"/>
        <w:ind w:firstLine="482" w:firstLineChars="200"/>
        <w:outlineLvl w:val="1"/>
        <w:rPr>
          <w:rFonts w:hint="eastAsia" w:ascii="宋体" w:hAnsi="宋体"/>
          <w:b/>
          <w:color w:val="000000"/>
          <w:sz w:val="24"/>
          <w:szCs w:val="24"/>
        </w:rPr>
      </w:pPr>
      <w:r>
        <w:rPr>
          <w:rFonts w:hint="eastAsia" w:ascii="宋体" w:hAnsi="宋体"/>
          <w:b/>
          <w:color w:val="000000"/>
          <w:sz w:val="24"/>
          <w:szCs w:val="24"/>
        </w:rPr>
        <w:t>八、联系方式</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（一）采购代理机构：重庆航景工程咨询有限公司</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 安女士</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  话：023-63301806</w:t>
      </w:r>
    </w:p>
    <w:p>
      <w:pPr>
        <w:widowControl/>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址：重庆市渝北区万科万悦汇2B栋10楼</w:t>
      </w:r>
    </w:p>
    <w:p>
      <w:pPr>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（二）采购人：重庆市第七人民医院</w:t>
      </w:r>
      <w:bookmarkStart w:id="8" w:name="_GoBack"/>
      <w:bookmarkEnd w:id="8"/>
    </w:p>
    <w:p>
      <w:pPr>
        <w:widowControl/>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采购人：重庆市第七人民医院</w:t>
      </w:r>
    </w:p>
    <w:p>
      <w:pPr>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杨</w:t>
      </w:r>
      <w:r>
        <w:rPr>
          <w:rFonts w:hint="eastAsia" w:ascii="宋体" w:hAnsi="宋体" w:cs="宋体"/>
          <w:sz w:val="24"/>
          <w:szCs w:val="24"/>
        </w:rPr>
        <w:t>老师 欧老师</w:t>
      </w:r>
      <w:r>
        <w:rPr>
          <w:rFonts w:ascii="宋体" w:hAnsi="宋体" w:cs="宋体"/>
          <w:sz w:val="24"/>
          <w:szCs w:val="24"/>
        </w:rPr>
        <w:t xml:space="preserve"> </w:t>
      </w:r>
      <w:r>
        <w:rPr>
          <w:rFonts w:hint="eastAsia" w:ascii="宋体" w:hAnsi="宋体" w:cs="宋体"/>
          <w:sz w:val="24"/>
          <w:szCs w:val="24"/>
        </w:rPr>
        <w:t>联系电话：023-6285</w:t>
      </w:r>
      <w:r>
        <w:rPr>
          <w:rFonts w:ascii="宋体" w:hAnsi="宋体" w:cs="宋体"/>
          <w:sz w:val="24"/>
          <w:szCs w:val="24"/>
        </w:rPr>
        <w:t>2113</w:t>
      </w:r>
      <w:r>
        <w:rPr>
          <w:rFonts w:hint="eastAsia" w:ascii="宋体" w:hAnsi="宋体" w:cs="宋体"/>
          <w:sz w:val="24"/>
          <w:szCs w:val="24"/>
        </w:rPr>
        <w:t>（采购咨询）</w:t>
      </w:r>
    </w:p>
    <w:p>
      <w:pPr>
        <w:widowControl/>
        <w:adjustRightInd w:val="0"/>
        <w:snapToGrid w:val="0"/>
        <w:spacing w:line="360" w:lineRule="auto"/>
        <w:ind w:firstLine="1200" w:firstLineChars="500"/>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颜老师</w:t>
      </w:r>
      <w:r>
        <w:rPr>
          <w:rFonts w:hint="eastAsia" w:ascii="宋体" w:hAnsi="宋体" w:cs="宋体"/>
          <w:sz w:val="24"/>
          <w:szCs w:val="24"/>
        </w:rPr>
        <w:t xml:space="preserve"> </w:t>
      </w:r>
      <w:r>
        <w:rPr>
          <w:rFonts w:ascii="宋体" w:hAnsi="宋体" w:cs="宋体"/>
          <w:sz w:val="24"/>
          <w:szCs w:val="24"/>
        </w:rPr>
        <w:t xml:space="preserve"> 联系电话</w:t>
      </w:r>
      <w:r>
        <w:rPr>
          <w:rFonts w:hint="eastAsia" w:ascii="宋体" w:hAnsi="宋体" w:cs="宋体"/>
          <w:sz w:val="24"/>
          <w:szCs w:val="24"/>
        </w:rPr>
        <w:t xml:space="preserve">：15123313588 </w:t>
      </w:r>
      <w:r>
        <w:rPr>
          <w:rFonts w:ascii="宋体" w:hAnsi="宋体" w:cs="宋体"/>
          <w:sz w:val="24"/>
          <w:szCs w:val="24"/>
        </w:rPr>
        <w:t xml:space="preserve"> </w:t>
      </w:r>
      <w:r>
        <w:rPr>
          <w:rFonts w:hint="eastAsia" w:ascii="宋体" w:hAnsi="宋体" w:cs="宋体"/>
          <w:sz w:val="24"/>
          <w:szCs w:val="24"/>
        </w:rPr>
        <w:t>（技术咨询）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2365"/>
    <w:multiLevelType w:val="singleLevel"/>
    <w:tmpl w:val="57C9236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0A"/>
    <w:rsid w:val="001F5CA3"/>
    <w:rsid w:val="00321C8D"/>
    <w:rsid w:val="003D016E"/>
    <w:rsid w:val="00570983"/>
    <w:rsid w:val="00900A0A"/>
    <w:rsid w:val="009475EF"/>
    <w:rsid w:val="00FC7C14"/>
    <w:rsid w:val="19CD0C86"/>
    <w:rsid w:val="2E7E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0"/>
      <w:lang w:val="en-US" w:eastAsia="zh-CN" w:bidi="ar-SA"/>
    </w:rPr>
  </w:style>
  <w:style w:type="paragraph" w:styleId="3">
    <w:name w:val="heading 1"/>
    <w:basedOn w:val="1"/>
    <w:next w:val="1"/>
    <w:link w:val="11"/>
    <w:qFormat/>
    <w:uiPriority w:val="0"/>
    <w:pPr>
      <w:keepNext/>
      <w:tabs>
        <w:tab w:val="left" w:pos="3360"/>
      </w:tabs>
      <w:snapToGrid w:val="0"/>
      <w:spacing w:before="312" w:beforeLines="100" w:after="156" w:afterLines="50" w:line="800" w:lineRule="atLeast"/>
      <w:jc w:val="center"/>
      <w:outlineLvl w:val="0"/>
    </w:pPr>
    <w:rPr>
      <w:rFonts w:eastAsia="黑体"/>
      <w:kern w:val="0"/>
      <w:sz w:val="44"/>
    </w:rPr>
  </w:style>
  <w:style w:type="paragraph" w:styleId="4">
    <w:name w:val="heading 2"/>
    <w:basedOn w:val="1"/>
    <w:next w:val="1"/>
    <w:link w:val="12"/>
    <w:qFormat/>
    <w:uiPriority w:val="0"/>
    <w:pPr>
      <w:keepNext/>
      <w:keepLines/>
      <w:adjustRightInd w:val="0"/>
      <w:snapToGrid w:val="0"/>
      <w:spacing w:line="360" w:lineRule="auto"/>
      <w:outlineLvl w:val="1"/>
    </w:pPr>
    <w:rPr>
      <w:rFonts w:ascii="宋体" w:hAnsi="宋体"/>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unhideWhenUsed/>
    <w:uiPriority w:val="99"/>
    <w:pPr>
      <w:spacing w:after="120"/>
    </w:p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标题 1 Char"/>
    <w:basedOn w:val="8"/>
    <w:link w:val="3"/>
    <w:uiPriority w:val="0"/>
    <w:rPr>
      <w:rFonts w:ascii="Calibri" w:hAnsi="Calibri" w:eastAsia="黑体" w:cs="Times New Roman"/>
      <w:kern w:val="0"/>
      <w:sz w:val="44"/>
      <w:szCs w:val="20"/>
    </w:rPr>
  </w:style>
  <w:style w:type="character" w:customStyle="1" w:styleId="12">
    <w:name w:val="标题 2 Char"/>
    <w:basedOn w:val="8"/>
    <w:link w:val="4"/>
    <w:uiPriority w:val="0"/>
    <w:rPr>
      <w:rFonts w:ascii="宋体" w:hAnsi="宋体" w:eastAsia="宋体" w:cs="Times New Roman"/>
      <w:sz w:val="28"/>
      <w:szCs w:val="20"/>
    </w:rPr>
  </w:style>
  <w:style w:type="character" w:customStyle="1" w:styleId="13">
    <w:name w:val="正文文本 Char"/>
    <w:basedOn w:val="8"/>
    <w:link w:val="2"/>
    <w:semiHidden/>
    <w:qFormat/>
    <w:uiPriority w:val="99"/>
    <w:rPr>
      <w:rFonts w:ascii="Calibri" w:hAnsi="Calibri"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234</Words>
  <Characters>1339</Characters>
  <Lines>11</Lines>
  <Paragraphs>3</Paragraphs>
  <TotalTime>2</TotalTime>
  <ScaleCrop>false</ScaleCrop>
  <LinksUpToDate>false</LinksUpToDate>
  <CharactersWithSpaces>1570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2021-12-07T08:59:00Z</dcterms:created>
  <dc:creator>陈芳</dc:creator>
  <cp:lastModifiedBy>巧dish</cp:lastModifiedBy>
  <dcterms:modified xsi:type="dcterms:W3CDTF">2021-12-07T09:06:37Z</dcterms:modified>
  <dc:title>重庆市第七人民医院原高压氧舱修缮改造项目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