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b/>
          <w:bCs/>
          <w:sz w:val="36"/>
          <w:szCs w:val="36"/>
        </w:rPr>
      </w:pPr>
      <w:bookmarkStart w:id="0" w:name="_Hlk27399823"/>
      <w:r>
        <w:rPr>
          <w:rFonts w:hint="eastAsia" w:ascii="宋体" w:hAnsi="宋体" w:cs="宋体"/>
          <w:b/>
          <w:bCs/>
          <w:sz w:val="36"/>
          <w:szCs w:val="36"/>
        </w:rPr>
        <w:t>重庆市第七人民医院2023年</w:t>
      </w:r>
    </w:p>
    <w:p>
      <w:pPr>
        <w:jc w:val="center"/>
        <w:rPr>
          <w:rFonts w:ascii="宋体" w:hAnsi="宋体" w:cs="宋体"/>
          <w:b/>
          <w:bCs/>
          <w:sz w:val="44"/>
          <w:szCs w:val="44"/>
        </w:rPr>
      </w:pPr>
      <w:r>
        <w:rPr>
          <w:rFonts w:hint="eastAsia" w:ascii="宋体" w:hAnsi="宋体" w:cs="宋体"/>
          <w:b/>
          <w:bCs/>
          <w:sz w:val="44"/>
          <w:szCs w:val="44"/>
        </w:rPr>
        <w:t>互联网媒体宣传服务评审标准</w:t>
      </w:r>
    </w:p>
    <w:tbl>
      <w:tblPr>
        <w:tblStyle w:val="5"/>
        <w:tblpPr w:leftFromText="180" w:rightFromText="180" w:vertAnchor="text" w:tblpXSpec="center" w:tblpY="1"/>
        <w:tblOverlap w:val="never"/>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763"/>
        <w:gridCol w:w="723"/>
        <w:gridCol w:w="4241"/>
        <w:gridCol w:w="3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699" w:type="dxa"/>
            <w:vAlign w:val="center"/>
          </w:tcPr>
          <w:p>
            <w:pPr>
              <w:spacing w:line="440" w:lineRule="exact"/>
              <w:jc w:val="center"/>
              <w:rPr>
                <w:rFonts w:ascii="宋体" w:hAnsi="宋体" w:cs="宋体"/>
                <w:b/>
                <w:sz w:val="24"/>
                <w:szCs w:val="24"/>
              </w:rPr>
            </w:pPr>
            <w:r>
              <w:rPr>
                <w:rFonts w:hint="eastAsia" w:ascii="宋体" w:hAnsi="宋体" w:cs="宋体"/>
                <w:b/>
                <w:sz w:val="24"/>
                <w:szCs w:val="24"/>
              </w:rPr>
              <w:t>序号</w:t>
            </w:r>
          </w:p>
        </w:tc>
        <w:tc>
          <w:tcPr>
            <w:tcW w:w="763" w:type="dxa"/>
            <w:vAlign w:val="center"/>
          </w:tcPr>
          <w:p>
            <w:pPr>
              <w:spacing w:line="440" w:lineRule="exact"/>
              <w:jc w:val="center"/>
              <w:rPr>
                <w:rFonts w:ascii="宋体" w:hAnsi="宋体" w:cs="宋体"/>
                <w:b/>
                <w:sz w:val="24"/>
                <w:szCs w:val="24"/>
              </w:rPr>
            </w:pPr>
            <w:r>
              <w:rPr>
                <w:rFonts w:hint="eastAsia" w:ascii="宋体" w:hAnsi="宋体" w:cs="宋体"/>
                <w:b/>
                <w:sz w:val="24"/>
                <w:szCs w:val="24"/>
              </w:rPr>
              <w:t>评分</w:t>
            </w:r>
          </w:p>
          <w:p>
            <w:pPr>
              <w:spacing w:line="440" w:lineRule="exact"/>
              <w:jc w:val="center"/>
              <w:rPr>
                <w:rFonts w:ascii="宋体" w:hAnsi="宋体" w:cs="宋体"/>
                <w:b/>
                <w:sz w:val="24"/>
                <w:szCs w:val="24"/>
              </w:rPr>
            </w:pPr>
            <w:r>
              <w:rPr>
                <w:rFonts w:hint="eastAsia" w:ascii="宋体" w:hAnsi="宋体" w:cs="宋体"/>
                <w:b/>
                <w:sz w:val="24"/>
                <w:szCs w:val="24"/>
              </w:rPr>
              <w:t>因素</w:t>
            </w:r>
          </w:p>
        </w:tc>
        <w:tc>
          <w:tcPr>
            <w:tcW w:w="723" w:type="dxa"/>
            <w:vAlign w:val="center"/>
          </w:tcPr>
          <w:p>
            <w:pPr>
              <w:spacing w:line="440" w:lineRule="exact"/>
              <w:jc w:val="center"/>
              <w:rPr>
                <w:rFonts w:ascii="宋体" w:hAnsi="宋体" w:cs="宋体"/>
                <w:b/>
                <w:sz w:val="24"/>
                <w:szCs w:val="24"/>
              </w:rPr>
            </w:pPr>
            <w:r>
              <w:rPr>
                <w:rFonts w:hint="eastAsia" w:ascii="宋体" w:hAnsi="宋体" w:cs="宋体"/>
                <w:b/>
                <w:sz w:val="24"/>
                <w:szCs w:val="24"/>
              </w:rPr>
              <w:t>分值</w:t>
            </w:r>
          </w:p>
        </w:tc>
        <w:tc>
          <w:tcPr>
            <w:tcW w:w="4241" w:type="dxa"/>
            <w:vAlign w:val="center"/>
          </w:tcPr>
          <w:p>
            <w:pPr>
              <w:jc w:val="center"/>
              <w:rPr>
                <w:rFonts w:ascii="宋体" w:hAnsi="宋体" w:cs="宋体"/>
                <w:b/>
                <w:sz w:val="24"/>
                <w:szCs w:val="24"/>
              </w:rPr>
            </w:pPr>
            <w:r>
              <w:rPr>
                <w:rFonts w:hint="eastAsia" w:ascii="宋体" w:hAnsi="宋体" w:cs="宋体"/>
                <w:b/>
                <w:sz w:val="24"/>
                <w:szCs w:val="24"/>
              </w:rPr>
              <w:t>评分标准（以下评分标准为举例）</w:t>
            </w:r>
          </w:p>
        </w:tc>
        <w:tc>
          <w:tcPr>
            <w:tcW w:w="3888" w:type="dxa"/>
            <w:vAlign w:val="center"/>
          </w:tcPr>
          <w:p>
            <w:pPr>
              <w:pStyle w:val="8"/>
              <w:spacing w:before="0" w:after="0" w:line="440" w:lineRule="exact"/>
              <w:rPr>
                <w:rFonts w:ascii="宋体" w:hAnsi="宋体" w:eastAsia="宋体" w:cs="宋体"/>
                <w:szCs w:val="24"/>
              </w:rPr>
            </w:pPr>
            <w:r>
              <w:rPr>
                <w:rFonts w:hint="eastAsia" w:ascii="宋体" w:hAnsi="宋体" w:eastAsia="宋体" w:cs="宋体"/>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699" w:type="dxa"/>
            <w:vAlign w:val="center"/>
          </w:tcPr>
          <w:p>
            <w:pPr>
              <w:spacing w:line="360" w:lineRule="exact"/>
              <w:jc w:val="center"/>
              <w:rPr>
                <w:rFonts w:ascii="宋体" w:hAnsi="宋体" w:cs="方正仿宋_GBK"/>
                <w:sz w:val="24"/>
                <w:szCs w:val="24"/>
              </w:rPr>
            </w:pPr>
            <w:r>
              <w:rPr>
                <w:rFonts w:hint="eastAsia" w:ascii="宋体" w:hAnsi="宋体" w:cs="方正仿宋_GBK"/>
                <w:sz w:val="24"/>
                <w:szCs w:val="24"/>
              </w:rPr>
              <w:t>1</w:t>
            </w:r>
          </w:p>
        </w:tc>
        <w:tc>
          <w:tcPr>
            <w:tcW w:w="763" w:type="dxa"/>
            <w:vAlign w:val="center"/>
          </w:tcPr>
          <w:p>
            <w:pPr>
              <w:spacing w:line="360" w:lineRule="exact"/>
              <w:rPr>
                <w:rFonts w:ascii="宋体" w:hAnsi="宋体" w:cs="方正仿宋_GBK"/>
                <w:sz w:val="24"/>
                <w:szCs w:val="24"/>
              </w:rPr>
            </w:pPr>
            <w:r>
              <w:rPr>
                <w:rFonts w:hint="eastAsia" w:ascii="宋体" w:hAnsi="宋体" w:cs="方正仿宋_GBK"/>
                <w:sz w:val="24"/>
                <w:szCs w:val="24"/>
              </w:rPr>
              <w:t>投标</w:t>
            </w:r>
          </w:p>
          <w:p>
            <w:pPr>
              <w:spacing w:line="360" w:lineRule="exact"/>
              <w:rPr>
                <w:rFonts w:ascii="宋体" w:hAnsi="宋体" w:cs="方正仿宋_GBK"/>
                <w:sz w:val="24"/>
                <w:szCs w:val="24"/>
              </w:rPr>
            </w:pPr>
            <w:r>
              <w:rPr>
                <w:rFonts w:hint="eastAsia" w:ascii="宋体" w:hAnsi="宋体" w:cs="方正仿宋_GBK"/>
                <w:sz w:val="24"/>
                <w:szCs w:val="24"/>
              </w:rPr>
              <w:t>报价</w:t>
            </w:r>
          </w:p>
        </w:tc>
        <w:tc>
          <w:tcPr>
            <w:tcW w:w="723" w:type="dxa"/>
            <w:vAlign w:val="center"/>
          </w:tcPr>
          <w:p>
            <w:pPr>
              <w:spacing w:line="360" w:lineRule="exact"/>
              <w:jc w:val="center"/>
              <w:rPr>
                <w:rFonts w:ascii="宋体" w:hAnsi="宋体" w:cs="方正仿宋_GBK"/>
                <w:sz w:val="24"/>
                <w:szCs w:val="24"/>
              </w:rPr>
            </w:pPr>
            <w:r>
              <w:rPr>
                <w:rFonts w:hint="eastAsia" w:ascii="宋体" w:hAnsi="宋体" w:cs="方正仿宋_GBK"/>
                <w:sz w:val="24"/>
                <w:szCs w:val="24"/>
              </w:rPr>
              <w:t>20</w:t>
            </w:r>
          </w:p>
        </w:tc>
        <w:tc>
          <w:tcPr>
            <w:tcW w:w="4241" w:type="dxa"/>
            <w:vAlign w:val="center"/>
          </w:tcPr>
          <w:p>
            <w:pPr>
              <w:widowControl/>
              <w:spacing w:line="300" w:lineRule="exact"/>
              <w:outlineLvl w:val="2"/>
              <w:rPr>
                <w:rFonts w:ascii="宋体" w:hAnsi="宋体" w:cs="宋体"/>
                <w:sz w:val="24"/>
                <w:szCs w:val="24"/>
              </w:rPr>
            </w:pPr>
            <w:r>
              <w:rPr>
                <w:rFonts w:hint="eastAsia" w:ascii="宋体" w:hAnsi="宋体" w:cs="宋体"/>
                <w:sz w:val="24"/>
                <w:szCs w:val="24"/>
              </w:rPr>
              <w:t>有效的投标报价中的最低价为评标基准价，按照下列公式计算每个投标人的投标价格得分</w:t>
            </w:r>
          </w:p>
          <w:p>
            <w:pPr>
              <w:widowControl/>
              <w:spacing w:line="300" w:lineRule="exact"/>
              <w:outlineLvl w:val="2"/>
              <w:rPr>
                <w:rFonts w:ascii="宋体" w:hAnsi="宋体" w:cs="方正仿宋_GBK"/>
                <w:sz w:val="24"/>
                <w:szCs w:val="24"/>
              </w:rPr>
            </w:pPr>
            <w:r>
              <w:rPr>
                <w:rFonts w:hint="eastAsia" w:ascii="宋体" w:hAnsi="宋体" w:cs="宋体"/>
                <w:sz w:val="24"/>
                <w:szCs w:val="24"/>
              </w:rPr>
              <w:t>投标报价得分＝（评标基准价/投标报价）×价格权重×100</w:t>
            </w:r>
          </w:p>
        </w:tc>
        <w:tc>
          <w:tcPr>
            <w:tcW w:w="3888" w:type="dxa"/>
            <w:vAlign w:val="center"/>
          </w:tcPr>
          <w:p>
            <w:pPr>
              <w:spacing w:line="360" w:lineRule="exact"/>
              <w:rPr>
                <w:rFonts w:ascii="宋体" w:hAnsi="宋体" w:cs="方正仿宋_GBK"/>
                <w:sz w:val="24"/>
                <w:szCs w:val="24"/>
              </w:rPr>
            </w:pPr>
            <w:r>
              <w:rPr>
                <w:rFonts w:hint="eastAsia" w:ascii="宋体" w:hAnsi="宋体" w:cs="宋体"/>
                <w:sz w:val="24"/>
                <w:szCs w:val="24"/>
              </w:rPr>
              <w:t>高于预算价为无效报价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atLeast"/>
        </w:trPr>
        <w:tc>
          <w:tcPr>
            <w:tcW w:w="699" w:type="dxa"/>
            <w:vAlign w:val="center"/>
          </w:tcPr>
          <w:p>
            <w:pPr>
              <w:spacing w:line="360" w:lineRule="exact"/>
              <w:jc w:val="center"/>
              <w:rPr>
                <w:rFonts w:ascii="宋体" w:hAnsi="宋体" w:cs="方正仿宋_GBK"/>
                <w:sz w:val="24"/>
                <w:szCs w:val="24"/>
              </w:rPr>
            </w:pPr>
            <w:r>
              <w:rPr>
                <w:rFonts w:hint="eastAsia" w:ascii="宋体" w:hAnsi="宋体" w:cs="方正仿宋_GBK"/>
                <w:sz w:val="24"/>
                <w:szCs w:val="24"/>
              </w:rPr>
              <w:t>2</w:t>
            </w:r>
          </w:p>
        </w:tc>
        <w:tc>
          <w:tcPr>
            <w:tcW w:w="763" w:type="dxa"/>
            <w:vAlign w:val="center"/>
          </w:tcPr>
          <w:p>
            <w:pPr>
              <w:spacing w:line="360" w:lineRule="exact"/>
              <w:jc w:val="center"/>
              <w:rPr>
                <w:rFonts w:ascii="宋体" w:hAnsi="宋体" w:cs="方正仿宋_GBK"/>
                <w:sz w:val="24"/>
                <w:szCs w:val="24"/>
              </w:rPr>
            </w:pPr>
            <w:r>
              <w:rPr>
                <w:rFonts w:hint="eastAsia" w:ascii="宋体" w:hAnsi="宋体" w:cs="方正仿宋_GBK"/>
                <w:sz w:val="24"/>
                <w:szCs w:val="24"/>
              </w:rPr>
              <w:t>服务</w:t>
            </w:r>
          </w:p>
          <w:p>
            <w:pPr>
              <w:spacing w:line="360" w:lineRule="exact"/>
              <w:jc w:val="center"/>
              <w:rPr>
                <w:rFonts w:ascii="宋体" w:hAnsi="宋体" w:cs="方正仿宋_GBK"/>
                <w:sz w:val="24"/>
                <w:szCs w:val="24"/>
              </w:rPr>
            </w:pPr>
            <w:r>
              <w:rPr>
                <w:rFonts w:hint="eastAsia" w:ascii="宋体" w:hAnsi="宋体" w:cs="方正仿宋_GBK"/>
                <w:sz w:val="24"/>
                <w:szCs w:val="24"/>
              </w:rPr>
              <w:t>部分</w:t>
            </w:r>
          </w:p>
        </w:tc>
        <w:tc>
          <w:tcPr>
            <w:tcW w:w="723" w:type="dxa"/>
            <w:vAlign w:val="center"/>
          </w:tcPr>
          <w:p>
            <w:pPr>
              <w:spacing w:line="240" w:lineRule="exact"/>
              <w:jc w:val="center"/>
              <w:rPr>
                <w:rFonts w:ascii="宋体" w:hAnsi="宋体" w:cs="宋体"/>
                <w:sz w:val="24"/>
                <w:szCs w:val="24"/>
              </w:rPr>
            </w:pPr>
            <w:r>
              <w:rPr>
                <w:rFonts w:hint="eastAsia" w:ascii="宋体" w:hAnsi="宋体" w:cs="宋体"/>
                <w:sz w:val="24"/>
                <w:szCs w:val="24"/>
              </w:rPr>
              <w:t>50</w:t>
            </w:r>
          </w:p>
        </w:tc>
        <w:tc>
          <w:tcPr>
            <w:tcW w:w="4241" w:type="dxa"/>
            <w:vAlign w:val="center"/>
          </w:tcPr>
          <w:p>
            <w:pPr>
              <w:widowControl/>
              <w:spacing w:line="300" w:lineRule="exact"/>
              <w:outlineLvl w:val="2"/>
              <w:rPr>
                <w:rFonts w:ascii="宋体" w:hAnsi="宋体" w:cs="宋体"/>
                <w:sz w:val="24"/>
                <w:szCs w:val="24"/>
              </w:rPr>
            </w:pPr>
            <w:r>
              <w:rPr>
                <w:rFonts w:hint="eastAsia" w:ascii="宋体" w:hAnsi="宋体" w:cs="宋体"/>
                <w:sz w:val="24"/>
                <w:szCs w:val="24"/>
              </w:rPr>
              <w:t>（一）服务方案（20分）</w:t>
            </w:r>
          </w:p>
          <w:p>
            <w:pPr>
              <w:widowControl/>
              <w:spacing w:line="300" w:lineRule="exact"/>
              <w:outlineLvl w:val="2"/>
              <w:rPr>
                <w:rFonts w:ascii="宋体" w:hAnsi="宋体" w:cs="宋体"/>
                <w:sz w:val="24"/>
                <w:szCs w:val="24"/>
              </w:rPr>
            </w:pPr>
            <w:r>
              <w:rPr>
                <w:rFonts w:hint="eastAsia" w:ascii="宋体" w:hAnsi="宋体" w:cs="宋体"/>
                <w:sz w:val="24"/>
                <w:szCs w:val="24"/>
              </w:rPr>
              <w:t>①方案描述清晰，完整可行，得20分。</w:t>
            </w:r>
          </w:p>
          <w:p>
            <w:pPr>
              <w:widowControl/>
              <w:spacing w:line="300" w:lineRule="exact"/>
              <w:outlineLvl w:val="2"/>
              <w:rPr>
                <w:rFonts w:ascii="宋体" w:hAnsi="宋体" w:cs="宋体"/>
                <w:sz w:val="24"/>
                <w:szCs w:val="24"/>
              </w:rPr>
            </w:pPr>
            <w:r>
              <w:rPr>
                <w:rFonts w:hint="eastAsia" w:ascii="宋体" w:hAnsi="宋体" w:cs="宋体"/>
                <w:sz w:val="24"/>
                <w:szCs w:val="24"/>
              </w:rPr>
              <w:t>②方案描述较清晰，较可行，得10-19分。</w:t>
            </w:r>
          </w:p>
          <w:p>
            <w:pPr>
              <w:widowControl/>
              <w:spacing w:line="300" w:lineRule="exact"/>
              <w:outlineLvl w:val="2"/>
              <w:rPr>
                <w:rFonts w:ascii="宋体" w:hAnsi="宋体" w:cs="宋体"/>
                <w:sz w:val="24"/>
                <w:szCs w:val="24"/>
              </w:rPr>
            </w:pPr>
            <w:r>
              <w:rPr>
                <w:rFonts w:hint="eastAsia" w:ascii="宋体" w:hAnsi="宋体" w:cs="宋体"/>
                <w:sz w:val="24"/>
                <w:szCs w:val="24"/>
              </w:rPr>
              <w:t>③方案描述不够清晰，可行性一般，得1-9分。</w:t>
            </w:r>
          </w:p>
          <w:p>
            <w:pPr>
              <w:widowControl/>
              <w:spacing w:line="300" w:lineRule="exact"/>
              <w:outlineLvl w:val="2"/>
              <w:rPr>
                <w:rFonts w:ascii="宋体" w:hAnsi="宋体" w:cs="宋体"/>
                <w:sz w:val="24"/>
                <w:szCs w:val="24"/>
              </w:rPr>
            </w:pPr>
            <w:r>
              <w:rPr>
                <w:rFonts w:hint="eastAsia" w:ascii="宋体" w:hAnsi="宋体" w:cs="宋体"/>
                <w:sz w:val="24"/>
                <w:szCs w:val="24"/>
              </w:rPr>
              <w:t>④无方案，得0分。</w:t>
            </w:r>
          </w:p>
          <w:p>
            <w:pPr>
              <w:widowControl/>
              <w:spacing w:line="300" w:lineRule="exact"/>
              <w:outlineLvl w:val="2"/>
              <w:rPr>
                <w:rFonts w:ascii="宋体" w:hAnsi="宋体" w:cs="宋体"/>
                <w:sz w:val="24"/>
                <w:szCs w:val="24"/>
              </w:rPr>
            </w:pPr>
          </w:p>
          <w:p>
            <w:pPr>
              <w:widowControl/>
              <w:numPr>
                <w:ilvl w:val="0"/>
                <w:numId w:val="1"/>
              </w:numPr>
              <w:spacing w:line="300" w:lineRule="exact"/>
              <w:outlineLvl w:val="2"/>
              <w:rPr>
                <w:rFonts w:ascii="宋体" w:hAnsi="宋体" w:cs="宋体"/>
                <w:sz w:val="24"/>
                <w:szCs w:val="24"/>
              </w:rPr>
            </w:pPr>
            <w:r>
              <w:rPr>
                <w:rFonts w:hint="eastAsia" w:ascii="宋体" w:hAnsi="宋体" w:cs="宋体"/>
                <w:sz w:val="24"/>
                <w:szCs w:val="24"/>
              </w:rPr>
              <w:t>服务质量保障（15分）</w:t>
            </w:r>
          </w:p>
          <w:p>
            <w:pPr>
              <w:widowControl/>
              <w:spacing w:line="300" w:lineRule="exact"/>
              <w:outlineLvl w:val="2"/>
              <w:rPr>
                <w:rFonts w:ascii="宋体" w:hAnsi="宋体" w:cs="宋体"/>
                <w:sz w:val="24"/>
                <w:szCs w:val="24"/>
              </w:rPr>
            </w:pPr>
            <w:r>
              <w:rPr>
                <w:rFonts w:hint="eastAsia" w:ascii="宋体" w:hAnsi="宋体" w:cs="宋体"/>
                <w:sz w:val="24"/>
                <w:szCs w:val="24"/>
              </w:rPr>
              <w:t>①方案完整、详细、与本项目相适应，得15分。</w:t>
            </w:r>
          </w:p>
          <w:p>
            <w:pPr>
              <w:widowControl/>
              <w:spacing w:line="300" w:lineRule="exact"/>
              <w:outlineLvl w:val="2"/>
              <w:rPr>
                <w:rFonts w:ascii="宋体" w:hAnsi="宋体" w:cs="宋体"/>
                <w:sz w:val="24"/>
                <w:szCs w:val="24"/>
              </w:rPr>
            </w:pPr>
            <w:r>
              <w:rPr>
                <w:rFonts w:hint="eastAsia" w:ascii="宋体" w:hAnsi="宋体" w:cs="宋体"/>
                <w:sz w:val="24"/>
                <w:szCs w:val="24"/>
              </w:rPr>
              <w:t>②方案较完整、详细、与本项目较相适，得8-14分。</w:t>
            </w:r>
          </w:p>
          <w:p>
            <w:pPr>
              <w:widowControl/>
              <w:spacing w:line="300" w:lineRule="exact"/>
              <w:outlineLvl w:val="2"/>
              <w:rPr>
                <w:rFonts w:ascii="宋体" w:hAnsi="宋体" w:cs="宋体"/>
                <w:sz w:val="24"/>
                <w:szCs w:val="24"/>
              </w:rPr>
            </w:pPr>
            <w:r>
              <w:rPr>
                <w:rFonts w:hint="eastAsia" w:ascii="宋体" w:hAnsi="宋体" w:cs="宋体"/>
                <w:sz w:val="24"/>
                <w:szCs w:val="24"/>
              </w:rPr>
              <w:t>③方案不够完整、详细，与本项目不太相适，得1-7分。</w:t>
            </w:r>
          </w:p>
          <w:p>
            <w:pPr>
              <w:widowControl/>
              <w:spacing w:line="300" w:lineRule="exact"/>
              <w:outlineLvl w:val="2"/>
              <w:rPr>
                <w:rFonts w:ascii="宋体" w:hAnsi="宋体" w:cs="宋体"/>
                <w:sz w:val="24"/>
                <w:szCs w:val="24"/>
              </w:rPr>
            </w:pPr>
            <w:r>
              <w:rPr>
                <w:rFonts w:hint="eastAsia" w:ascii="宋体" w:hAnsi="宋体" w:cs="宋体"/>
                <w:sz w:val="24"/>
                <w:szCs w:val="24"/>
              </w:rPr>
              <w:t>④无方案，得0分。</w:t>
            </w:r>
          </w:p>
          <w:p>
            <w:pPr>
              <w:widowControl/>
              <w:spacing w:line="300" w:lineRule="exact"/>
              <w:outlineLvl w:val="2"/>
              <w:rPr>
                <w:rFonts w:ascii="宋体" w:hAnsi="宋体" w:cs="宋体"/>
                <w:sz w:val="24"/>
                <w:szCs w:val="24"/>
              </w:rPr>
            </w:pPr>
          </w:p>
          <w:p>
            <w:pPr>
              <w:widowControl/>
              <w:numPr>
                <w:ilvl w:val="0"/>
                <w:numId w:val="1"/>
              </w:numPr>
              <w:spacing w:line="300" w:lineRule="exact"/>
              <w:outlineLvl w:val="2"/>
              <w:rPr>
                <w:rFonts w:ascii="宋体" w:hAnsi="宋体" w:cs="宋体"/>
                <w:sz w:val="24"/>
                <w:szCs w:val="24"/>
              </w:rPr>
            </w:pPr>
            <w:r>
              <w:rPr>
                <w:rFonts w:hint="eastAsia" w:ascii="宋体" w:hAnsi="宋体" w:cs="宋体"/>
                <w:sz w:val="24"/>
                <w:szCs w:val="24"/>
              </w:rPr>
              <w:t>免费增值服务（15分）</w:t>
            </w:r>
          </w:p>
          <w:p>
            <w:pPr>
              <w:widowControl/>
              <w:spacing w:line="300" w:lineRule="exact"/>
              <w:outlineLvl w:val="2"/>
              <w:rPr>
                <w:rFonts w:ascii="宋体" w:hAnsi="宋体" w:cs="方正仿宋_GBK"/>
                <w:sz w:val="24"/>
                <w:szCs w:val="24"/>
              </w:rPr>
            </w:pPr>
            <w:r>
              <w:rPr>
                <w:rFonts w:hint="eastAsia" w:ascii="宋体" w:hAnsi="宋体" w:cs="宋体"/>
                <w:sz w:val="24"/>
                <w:szCs w:val="24"/>
              </w:rPr>
              <w:t>①</w:t>
            </w:r>
            <w:r>
              <w:rPr>
                <w:rFonts w:ascii="宋体" w:hAnsi="宋体" w:cs="方正仿宋_GBK"/>
                <w:sz w:val="24"/>
                <w:szCs w:val="24"/>
              </w:rPr>
              <w:t xml:space="preserve"> 能够提供</w:t>
            </w:r>
            <w:r>
              <w:rPr>
                <w:rFonts w:hint="eastAsia" w:ascii="宋体" w:hAnsi="宋体" w:cs="方正仿宋_GBK"/>
                <w:sz w:val="24"/>
                <w:szCs w:val="24"/>
              </w:rPr>
              <w:t>2项及以上增值服务，得15分。</w:t>
            </w:r>
          </w:p>
          <w:p>
            <w:pPr>
              <w:widowControl/>
              <w:spacing w:line="300" w:lineRule="exact"/>
              <w:outlineLvl w:val="2"/>
              <w:rPr>
                <w:rFonts w:ascii="宋体" w:hAnsi="宋体" w:cs="方正仿宋_GBK"/>
                <w:sz w:val="24"/>
                <w:szCs w:val="24"/>
              </w:rPr>
            </w:pPr>
            <w:r>
              <w:rPr>
                <w:rFonts w:hint="eastAsia" w:ascii="宋体" w:hAnsi="宋体" w:cs="方正仿宋_GBK"/>
                <w:sz w:val="24"/>
                <w:szCs w:val="24"/>
              </w:rPr>
              <w:t>②只能提供1项增值服务，得5分。</w:t>
            </w:r>
          </w:p>
          <w:p>
            <w:pPr>
              <w:widowControl/>
              <w:spacing w:line="300" w:lineRule="exact"/>
              <w:outlineLvl w:val="2"/>
              <w:rPr>
                <w:rFonts w:ascii="宋体" w:hAnsi="宋体" w:cs="宋体"/>
                <w:sz w:val="24"/>
                <w:szCs w:val="24"/>
              </w:rPr>
            </w:pPr>
            <w:r>
              <w:rPr>
                <w:rFonts w:hint="eastAsia" w:ascii="宋体" w:hAnsi="宋体" w:cs="方正仿宋_GBK"/>
                <w:sz w:val="24"/>
                <w:szCs w:val="24"/>
              </w:rPr>
              <w:t>③不能提供增值服务，得0分。</w:t>
            </w:r>
          </w:p>
        </w:tc>
        <w:tc>
          <w:tcPr>
            <w:tcW w:w="3888" w:type="dxa"/>
            <w:vAlign w:val="center"/>
          </w:tcPr>
          <w:p>
            <w:pPr>
              <w:widowControl/>
              <w:spacing w:line="300" w:lineRule="exact"/>
              <w:outlineLvl w:val="2"/>
              <w:rPr>
                <w:rFonts w:hint="default" w:ascii="宋体" w:hAnsi="宋体" w:eastAsia="宋体" w:cs="方正仿宋_GBK"/>
                <w:sz w:val="24"/>
                <w:szCs w:val="24"/>
                <w:lang w:val="en-US" w:eastAsia="zh-CN"/>
              </w:rPr>
            </w:pPr>
            <w:r>
              <w:rPr>
                <w:rFonts w:hint="eastAsia" w:ascii="宋体" w:hAnsi="宋体" w:cs="方正仿宋_GBK"/>
                <w:sz w:val="24"/>
                <w:szCs w:val="24"/>
                <w:lang w:val="en-US" w:eastAsia="zh-CN"/>
              </w:rPr>
              <w:t>供应商需提供相应方案，且加盖供应商鲜章。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5" w:hRule="atLeast"/>
        </w:trPr>
        <w:tc>
          <w:tcPr>
            <w:tcW w:w="699" w:type="dxa"/>
            <w:vAlign w:val="center"/>
          </w:tcPr>
          <w:p>
            <w:pPr>
              <w:spacing w:line="320" w:lineRule="exact"/>
              <w:jc w:val="center"/>
              <w:rPr>
                <w:rFonts w:ascii="宋体" w:hAnsi="宋体" w:cs="方正仿宋_GBK"/>
                <w:sz w:val="24"/>
                <w:szCs w:val="24"/>
              </w:rPr>
            </w:pPr>
            <w:r>
              <w:rPr>
                <w:rFonts w:hint="eastAsia" w:ascii="宋体" w:hAnsi="宋体" w:cs="方正仿宋_GBK"/>
                <w:sz w:val="24"/>
                <w:szCs w:val="24"/>
              </w:rPr>
              <w:t>3</w:t>
            </w:r>
          </w:p>
        </w:tc>
        <w:tc>
          <w:tcPr>
            <w:tcW w:w="763" w:type="dxa"/>
            <w:vAlign w:val="center"/>
          </w:tcPr>
          <w:p>
            <w:pPr>
              <w:spacing w:line="320" w:lineRule="exact"/>
              <w:jc w:val="center"/>
              <w:rPr>
                <w:rFonts w:ascii="宋体" w:hAnsi="宋体" w:cs="方正仿宋_GBK"/>
                <w:sz w:val="24"/>
                <w:szCs w:val="24"/>
              </w:rPr>
            </w:pPr>
            <w:r>
              <w:rPr>
                <w:rFonts w:hint="eastAsia" w:ascii="宋体" w:hAnsi="宋体" w:cs="宋体"/>
                <w:sz w:val="24"/>
                <w:szCs w:val="24"/>
              </w:rPr>
              <w:t>商务服务</w:t>
            </w:r>
          </w:p>
        </w:tc>
        <w:tc>
          <w:tcPr>
            <w:tcW w:w="723" w:type="dxa"/>
            <w:vAlign w:val="center"/>
          </w:tcPr>
          <w:p>
            <w:pPr>
              <w:spacing w:line="360" w:lineRule="exact"/>
              <w:jc w:val="center"/>
              <w:rPr>
                <w:rFonts w:ascii="宋体" w:hAnsi="宋体" w:cs="宋体"/>
                <w:sz w:val="24"/>
                <w:szCs w:val="24"/>
              </w:rPr>
            </w:pPr>
            <w:r>
              <w:rPr>
                <w:rFonts w:hint="eastAsia" w:ascii="宋体" w:hAnsi="宋体" w:cs="宋体"/>
                <w:sz w:val="24"/>
                <w:szCs w:val="24"/>
              </w:rPr>
              <w:t>30</w:t>
            </w:r>
          </w:p>
        </w:tc>
        <w:tc>
          <w:tcPr>
            <w:tcW w:w="4241" w:type="dxa"/>
            <w:vAlign w:val="center"/>
          </w:tcPr>
          <w:p>
            <w:pPr>
              <w:widowControl/>
              <w:spacing w:line="300" w:lineRule="exact"/>
              <w:outlineLvl w:val="2"/>
              <w:rPr>
                <w:rFonts w:ascii="宋体" w:hAnsi="宋体" w:cs="宋体"/>
                <w:sz w:val="24"/>
                <w:szCs w:val="24"/>
              </w:rPr>
            </w:pPr>
            <w:r>
              <w:rPr>
                <w:rFonts w:hint="eastAsia" w:ascii="宋体" w:hAnsi="宋体" w:cs="宋体"/>
                <w:sz w:val="24"/>
                <w:szCs w:val="24"/>
              </w:rPr>
              <w:t>(一)服务经验要求（10分）</w:t>
            </w:r>
          </w:p>
          <w:p>
            <w:pPr>
              <w:widowControl/>
              <w:spacing w:line="300" w:lineRule="exact"/>
              <w:ind w:firstLine="240" w:firstLineChars="100"/>
              <w:outlineLvl w:val="2"/>
              <w:rPr>
                <w:rFonts w:hint="default" w:ascii="宋体" w:hAnsi="宋体" w:eastAsia="宋体" w:cs="宋体"/>
                <w:sz w:val="24"/>
                <w:szCs w:val="24"/>
                <w:lang w:val="en-US" w:eastAsia="zh-CN"/>
              </w:rPr>
            </w:pPr>
            <w:r>
              <w:rPr>
                <w:rFonts w:hint="eastAsia" w:ascii="宋体" w:hAnsi="宋体" w:cs="宋体"/>
                <w:sz w:val="24"/>
                <w:szCs w:val="24"/>
              </w:rPr>
              <w:t>提供曾经服务的类似案例</w:t>
            </w:r>
            <w:r>
              <w:rPr>
                <w:rFonts w:hint="eastAsia" w:ascii="宋体" w:hAnsi="宋体" w:cs="宋体"/>
                <w:sz w:val="24"/>
                <w:szCs w:val="24"/>
                <w:lang w:eastAsia="zh-CN"/>
              </w:rPr>
              <w:t>，</w:t>
            </w:r>
            <w:r>
              <w:rPr>
                <w:rFonts w:hint="eastAsia" w:ascii="宋体" w:hAnsi="宋体" w:cs="宋体"/>
                <w:sz w:val="24"/>
                <w:szCs w:val="24"/>
              </w:rPr>
              <w:t>复印合作合同，每份合同2分</w:t>
            </w:r>
            <w:r>
              <w:rPr>
                <w:rFonts w:hint="eastAsia" w:ascii="宋体" w:hAnsi="宋体" w:cs="宋体"/>
                <w:sz w:val="24"/>
                <w:szCs w:val="24"/>
                <w:lang w:eastAsia="zh-CN"/>
              </w:rPr>
              <w:t>，</w:t>
            </w:r>
            <w:r>
              <w:rPr>
                <w:rFonts w:hint="eastAsia" w:ascii="宋体" w:hAnsi="宋体" w:cs="宋体"/>
                <w:sz w:val="24"/>
                <w:szCs w:val="24"/>
                <w:lang w:val="en-US" w:eastAsia="zh-CN"/>
              </w:rPr>
              <w:t>满分10分</w:t>
            </w:r>
          </w:p>
          <w:p>
            <w:pPr>
              <w:widowControl/>
              <w:spacing w:line="300" w:lineRule="exact"/>
              <w:outlineLvl w:val="2"/>
              <w:rPr>
                <w:rFonts w:ascii="宋体" w:hAnsi="宋体" w:cs="宋体"/>
                <w:sz w:val="24"/>
                <w:szCs w:val="24"/>
              </w:rPr>
            </w:pPr>
            <w:r>
              <w:rPr>
                <w:rFonts w:hint="eastAsia" w:ascii="宋体" w:hAnsi="宋体" w:cs="宋体"/>
                <w:sz w:val="24"/>
                <w:szCs w:val="24"/>
              </w:rPr>
              <w:t>（二）供应商规模（10分）</w:t>
            </w:r>
            <w:bookmarkStart w:id="1" w:name="_GoBack"/>
            <w:bookmarkEnd w:id="1"/>
          </w:p>
          <w:p>
            <w:pPr>
              <w:widowControl/>
              <w:spacing w:line="300" w:lineRule="exact"/>
              <w:outlineLvl w:val="2"/>
              <w:rPr>
                <w:rFonts w:ascii="宋体" w:hAnsi="宋体" w:cs="宋体"/>
                <w:sz w:val="24"/>
                <w:szCs w:val="24"/>
              </w:rPr>
            </w:pPr>
            <w:r>
              <w:rPr>
                <w:rFonts w:hint="eastAsia" w:ascii="宋体" w:hAnsi="宋体" w:cs="宋体"/>
                <w:sz w:val="24"/>
                <w:szCs w:val="24"/>
              </w:rPr>
              <w:t>具备互联网新闻发布平台（PC端同步），下载量3000万以上，且重庆地区用户日活1000万以上</w:t>
            </w:r>
          </w:p>
          <w:p>
            <w:pPr>
              <w:spacing w:line="320" w:lineRule="exact"/>
              <w:rPr>
                <w:rFonts w:ascii="宋体" w:hAnsi="宋体" w:cs="宋体"/>
                <w:sz w:val="24"/>
                <w:szCs w:val="24"/>
              </w:rPr>
            </w:pPr>
            <w:r>
              <w:rPr>
                <w:rFonts w:hint="eastAsia" w:ascii="宋体" w:hAnsi="宋体" w:cs="宋体"/>
                <w:sz w:val="24"/>
                <w:szCs w:val="24"/>
              </w:rPr>
              <w:t>①下载量及日活均达到要求，得10分；</w:t>
            </w:r>
          </w:p>
          <w:p>
            <w:pPr>
              <w:spacing w:line="320" w:lineRule="exact"/>
              <w:rPr>
                <w:rFonts w:ascii="宋体" w:hAnsi="宋体" w:cs="宋体"/>
                <w:sz w:val="24"/>
                <w:szCs w:val="24"/>
              </w:rPr>
            </w:pPr>
            <w:r>
              <w:rPr>
                <w:rFonts w:hint="eastAsia" w:ascii="宋体" w:hAnsi="宋体" w:cs="宋体"/>
                <w:sz w:val="24"/>
                <w:szCs w:val="24"/>
              </w:rPr>
              <w:t>②下载量及日活仅一项达到要求，得5分；</w:t>
            </w:r>
          </w:p>
          <w:p>
            <w:pPr>
              <w:spacing w:line="320" w:lineRule="exact"/>
              <w:rPr>
                <w:rFonts w:ascii="宋体" w:hAnsi="宋体" w:cs="宋体"/>
                <w:sz w:val="24"/>
                <w:szCs w:val="24"/>
              </w:rPr>
            </w:pPr>
            <w:r>
              <w:rPr>
                <w:rFonts w:hint="eastAsia" w:ascii="宋体" w:hAnsi="宋体" w:cs="宋体"/>
                <w:sz w:val="24"/>
                <w:szCs w:val="24"/>
              </w:rPr>
              <w:t>③下载量及日活均未达到要求，得0分。</w:t>
            </w:r>
          </w:p>
          <w:p>
            <w:pPr>
              <w:widowControl/>
              <w:spacing w:line="300" w:lineRule="exact"/>
              <w:outlineLvl w:val="2"/>
              <w:rPr>
                <w:rFonts w:ascii="宋体" w:hAnsi="宋体" w:cs="宋体"/>
                <w:sz w:val="24"/>
                <w:szCs w:val="24"/>
              </w:rPr>
            </w:pPr>
          </w:p>
          <w:p>
            <w:pPr>
              <w:widowControl/>
              <w:spacing w:line="300" w:lineRule="exact"/>
              <w:outlineLvl w:val="2"/>
              <w:rPr>
                <w:rFonts w:ascii="宋体" w:hAnsi="宋体" w:cs="宋体"/>
                <w:sz w:val="24"/>
                <w:szCs w:val="24"/>
              </w:rPr>
            </w:pPr>
            <w:r>
              <w:rPr>
                <w:rFonts w:hint="eastAsia" w:ascii="宋体" w:hAnsi="宋体" w:cs="宋体"/>
                <w:sz w:val="24"/>
                <w:szCs w:val="24"/>
              </w:rPr>
              <w:t>（三）供应商资质(10分)</w:t>
            </w:r>
          </w:p>
          <w:p>
            <w:pPr>
              <w:widowControl/>
              <w:spacing w:line="300" w:lineRule="exact"/>
              <w:outlineLvl w:val="2"/>
              <w:rPr>
                <w:rFonts w:hint="eastAsia" w:ascii="宋体" w:hAnsi="宋体" w:cs="宋体"/>
                <w:sz w:val="24"/>
                <w:szCs w:val="24"/>
              </w:rPr>
            </w:pPr>
            <w:r>
              <w:rPr>
                <w:rFonts w:hint="eastAsia" w:ascii="宋体" w:hAnsi="宋体" w:cs="宋体"/>
                <w:sz w:val="24"/>
                <w:szCs w:val="24"/>
              </w:rPr>
              <w:t>①同时属于重庆市级重点新闻门户客户端和市委宣传部确定全市重点媒体之一，得10分；</w:t>
            </w:r>
          </w:p>
          <w:p>
            <w:pPr>
              <w:widowControl/>
              <w:spacing w:line="300" w:lineRule="exact"/>
              <w:outlineLvl w:val="2"/>
              <w:rPr>
                <w:rFonts w:hint="eastAsia" w:ascii="宋体" w:hAnsi="宋体" w:cs="宋体"/>
                <w:sz w:val="24"/>
                <w:szCs w:val="24"/>
              </w:rPr>
            </w:pPr>
            <w:r>
              <w:rPr>
                <w:rFonts w:hint="eastAsia" w:ascii="宋体" w:hAnsi="宋体" w:cs="宋体"/>
                <w:sz w:val="24"/>
                <w:szCs w:val="24"/>
              </w:rPr>
              <w:t>②只属于重庆市级重点新闻门户客户端，或只属于市委宣传部确定全市重点媒体之一，得5分；</w:t>
            </w:r>
          </w:p>
          <w:p>
            <w:pPr>
              <w:widowControl/>
              <w:spacing w:line="300" w:lineRule="exact"/>
              <w:outlineLvl w:val="2"/>
              <w:rPr>
                <w:rFonts w:ascii="宋体" w:hAnsi="宋体" w:cs="宋体"/>
                <w:sz w:val="24"/>
                <w:szCs w:val="24"/>
              </w:rPr>
            </w:pPr>
            <w:r>
              <w:rPr>
                <w:rFonts w:hint="eastAsia" w:ascii="宋体" w:hAnsi="宋体" w:cs="宋体"/>
                <w:sz w:val="24"/>
                <w:szCs w:val="24"/>
              </w:rPr>
              <w:t>③不属于重庆市级重点新闻门户客户端，且不属于市委宣传部确定全市重点媒体之一，得0分。。</w:t>
            </w:r>
          </w:p>
          <w:p>
            <w:pPr>
              <w:widowControl/>
              <w:spacing w:line="300" w:lineRule="exact"/>
              <w:outlineLvl w:val="2"/>
              <w:rPr>
                <w:rFonts w:ascii="宋体" w:hAnsi="宋体" w:cs="宋体"/>
                <w:sz w:val="22"/>
                <w:szCs w:val="22"/>
              </w:rPr>
            </w:pPr>
          </w:p>
        </w:tc>
        <w:tc>
          <w:tcPr>
            <w:tcW w:w="3888" w:type="dxa"/>
            <w:vAlign w:val="center"/>
          </w:tcPr>
          <w:p>
            <w:pPr>
              <w:spacing w:line="320" w:lineRule="exact"/>
              <w:rPr>
                <w:rFonts w:hint="default" w:ascii="宋体" w:hAnsi="宋体" w:eastAsia="宋体" w:cs="宋体"/>
                <w:sz w:val="24"/>
                <w:szCs w:val="24"/>
                <w:lang w:val="en-US" w:eastAsia="zh-CN"/>
              </w:rPr>
            </w:pPr>
            <w:r>
              <w:rPr>
                <w:rFonts w:hint="eastAsia" w:ascii="宋体" w:hAnsi="宋体" w:cs="宋体"/>
                <w:sz w:val="24"/>
                <w:szCs w:val="24"/>
                <w:lang w:val="en-US" w:eastAsia="zh-CN"/>
              </w:rPr>
              <w:t>供应商需提供相应证明材料佐证，且加盖鲜章。</w:t>
            </w:r>
          </w:p>
          <w:p>
            <w:pPr>
              <w:spacing w:line="320" w:lineRule="exact"/>
              <w:rPr>
                <w:rFonts w:ascii="宋体" w:hAnsi="宋体" w:cs="方正仿宋_GBK"/>
                <w:sz w:val="24"/>
                <w:szCs w:val="24"/>
              </w:rPr>
            </w:pPr>
          </w:p>
        </w:tc>
      </w:tr>
      <w:bookmarkEnd w:id="0"/>
    </w:tbl>
    <w:p>
      <w:pPr>
        <w:spacing w:line="312" w:lineRule="auto"/>
        <w:ind w:firstLine="480" w:firstLineChars="200"/>
        <w:rPr>
          <w:rFonts w:ascii="宋体" w:hAnsi="宋体" w:cs="宋体"/>
          <w:sz w:val="24"/>
          <w:szCs w:val="24"/>
        </w:rPr>
      </w:pPr>
    </w:p>
    <w:p>
      <w:pPr>
        <w:ind w:firstLine="640" w:firstLineChars="200"/>
        <w:jc w:val="left"/>
        <w:rPr>
          <w:rFonts w:ascii="方正仿宋_GBK" w:eastAsia="方正仿宋_GBK"/>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4DCA33E-A973-46D4-9013-8D0379E9038B}"/>
  </w:font>
  <w:font w:name="Arial">
    <w:panose1 w:val="020B0604020202020204"/>
    <w:charset w:val="01"/>
    <w:family w:val="swiss"/>
    <w:pitch w:val="default"/>
    <w:sig w:usb0="E0002EFF" w:usb1="C000785B" w:usb2="00000009" w:usb3="00000000" w:csb0="400001FF" w:csb1="FFFF0000"/>
    <w:embedRegular r:id="rId2" w:fontKey="{EC6D5262-E777-485E-8330-B58F30226585}"/>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14A3CFC8-C1FA-44A4-9F98-DCCE7C804292}"/>
  </w:font>
  <w:font w:name="Symbol">
    <w:panose1 w:val="05050102010706020507"/>
    <w:charset w:val="02"/>
    <w:family w:val="roman"/>
    <w:pitch w:val="default"/>
    <w:sig w:usb0="00000000" w:usb1="00000000" w:usb2="00000000" w:usb3="00000000" w:csb0="80000000" w:csb1="00000000"/>
    <w:embedRegular r:id="rId4" w:fontKey="{5A1987F7-9780-41BD-8D44-2AB077591253}"/>
  </w:font>
  <w:font w:name="Calibri">
    <w:panose1 w:val="020F0502020204030204"/>
    <w:charset w:val="00"/>
    <w:family w:val="swiss"/>
    <w:pitch w:val="default"/>
    <w:sig w:usb0="E0002EFF" w:usb1="C000247B" w:usb2="00000009" w:usb3="00000000" w:csb0="200001FF" w:csb1="00000000"/>
    <w:embedRegular r:id="rId5" w:fontKey="{690158A4-C54A-4A3D-99B2-1E073CD95E2C}"/>
  </w:font>
  <w:font w:name="仿宋_GB2312">
    <w:panose1 w:val="02010609030101010101"/>
    <w:charset w:val="86"/>
    <w:family w:val="modern"/>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embedRegular r:id="rId6" w:fontKey="{BD951B48-0E20-4C35-A874-C592BCABE27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419C1"/>
    <w:multiLevelType w:val="singleLevel"/>
    <w:tmpl w:val="29D419C1"/>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val="1"/>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C2EC6"/>
    <w:rsid w:val="00015804"/>
    <w:rsid w:val="000C3CEE"/>
    <w:rsid w:val="000E0C73"/>
    <w:rsid w:val="00136197"/>
    <w:rsid w:val="00170A17"/>
    <w:rsid w:val="00170EF6"/>
    <w:rsid w:val="001C0006"/>
    <w:rsid w:val="001F430A"/>
    <w:rsid w:val="002640B7"/>
    <w:rsid w:val="00285237"/>
    <w:rsid w:val="00322E2C"/>
    <w:rsid w:val="004244A9"/>
    <w:rsid w:val="00456D60"/>
    <w:rsid w:val="0048562A"/>
    <w:rsid w:val="004B179B"/>
    <w:rsid w:val="004B7C9D"/>
    <w:rsid w:val="00522190"/>
    <w:rsid w:val="005829F4"/>
    <w:rsid w:val="005F6EC3"/>
    <w:rsid w:val="00605EA9"/>
    <w:rsid w:val="00656C5F"/>
    <w:rsid w:val="00795A87"/>
    <w:rsid w:val="00862EBF"/>
    <w:rsid w:val="008808BA"/>
    <w:rsid w:val="008A7938"/>
    <w:rsid w:val="008D743E"/>
    <w:rsid w:val="0097171E"/>
    <w:rsid w:val="00991F96"/>
    <w:rsid w:val="00A445FC"/>
    <w:rsid w:val="00A93A06"/>
    <w:rsid w:val="00B16076"/>
    <w:rsid w:val="00BF6977"/>
    <w:rsid w:val="00C30979"/>
    <w:rsid w:val="00C43BAC"/>
    <w:rsid w:val="00D87F06"/>
    <w:rsid w:val="00EB6AA8"/>
    <w:rsid w:val="00F94D35"/>
    <w:rsid w:val="00FA0D2A"/>
    <w:rsid w:val="00FC2EC6"/>
    <w:rsid w:val="08305EFF"/>
    <w:rsid w:val="0839710A"/>
    <w:rsid w:val="0E8C19BC"/>
    <w:rsid w:val="135E24C3"/>
    <w:rsid w:val="18A134E3"/>
    <w:rsid w:val="2321690D"/>
    <w:rsid w:val="2F8143DD"/>
    <w:rsid w:val="2FB812B1"/>
    <w:rsid w:val="32655EA9"/>
    <w:rsid w:val="373E2509"/>
    <w:rsid w:val="37FA6C92"/>
    <w:rsid w:val="396D47B3"/>
    <w:rsid w:val="48E20CF5"/>
    <w:rsid w:val="49EB07C6"/>
    <w:rsid w:val="579840AB"/>
    <w:rsid w:val="62760FC0"/>
    <w:rsid w:val="69CC69B4"/>
    <w:rsid w:val="6B446E3B"/>
    <w:rsid w:val="6B6B3930"/>
    <w:rsid w:val="6BB310C5"/>
    <w:rsid w:val="720242EC"/>
    <w:rsid w:val="734C7171"/>
    <w:rsid w:val="78A860FD"/>
    <w:rsid w:val="792F3F3E"/>
    <w:rsid w:val="7FA11B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character" w:default="1" w:styleId="7">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Balloon Text"/>
    <w:basedOn w:val="1"/>
    <w:link w:val="12"/>
    <w:qFormat/>
    <w:uiPriority w:val="0"/>
    <w:rPr>
      <w:sz w:val="18"/>
      <w:szCs w:val="18"/>
    </w:r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8">
    <w:name w:val="图例"/>
    <w:basedOn w:val="1"/>
    <w:qFormat/>
    <w:uiPriority w:val="0"/>
    <w:pPr>
      <w:spacing w:before="120" w:after="120" w:line="360" w:lineRule="auto"/>
      <w:jc w:val="center"/>
    </w:pPr>
    <w:rPr>
      <w:rFonts w:eastAsia="仿宋_GB2312"/>
      <w:b/>
      <w:sz w:val="24"/>
    </w:rPr>
  </w:style>
  <w:style w:type="paragraph" w:styleId="9">
    <w:name w:val="List Paragraph"/>
    <w:basedOn w:val="1"/>
    <w:qFormat/>
    <w:uiPriority w:val="99"/>
    <w:pPr>
      <w:ind w:firstLine="420" w:firstLineChars="200"/>
    </w:pPr>
  </w:style>
  <w:style w:type="character" w:customStyle="1" w:styleId="10">
    <w:name w:val="页眉 Char"/>
    <w:basedOn w:val="7"/>
    <w:link w:val="4"/>
    <w:qFormat/>
    <w:uiPriority w:val="0"/>
    <w:rPr>
      <w:kern w:val="2"/>
      <w:sz w:val="18"/>
      <w:szCs w:val="18"/>
    </w:rPr>
  </w:style>
  <w:style w:type="character" w:customStyle="1" w:styleId="11">
    <w:name w:val="页脚 Char"/>
    <w:basedOn w:val="7"/>
    <w:link w:val="3"/>
    <w:qFormat/>
    <w:uiPriority w:val="0"/>
    <w:rPr>
      <w:kern w:val="2"/>
      <w:sz w:val="18"/>
      <w:szCs w:val="18"/>
    </w:rPr>
  </w:style>
  <w:style w:type="character" w:customStyle="1" w:styleId="12">
    <w:name w:val="批注框文本 Char"/>
    <w:basedOn w:val="7"/>
    <w:link w:val="2"/>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2</Pages>
  <Words>122</Words>
  <Characters>699</Characters>
  <Lines>5</Lines>
  <Paragraphs>1</Paragraphs>
  <TotalTime>3</TotalTime>
  <ScaleCrop>false</ScaleCrop>
  <LinksUpToDate>false</LinksUpToDate>
  <CharactersWithSpaces>820</CharactersWithSpaces>
  <Application>WPS Office_11.8.2.9067_F1E327BC-269C-435d-A152-05C5408002CA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2021-08-26T00:13:00Z</dcterms:created>
  <dc:creator>Administrator</dc:creator>
  <cp:lastModifiedBy>欧钰琳</cp:lastModifiedBy>
  <dcterms:modified xsi:type="dcterms:W3CDTF">2023-04-17T03:55:13Z</dcterms:modified>
  <dc:title>重庆市第七人民医院2021年9月-2022年8月</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2052-11.8.2.9067</vt:lpwstr>
  </property>
  <property fmtid="{D5CDD505-2E9C-101B-9397-08002B2CF9AE}" pid="3" name="ICV">
    <vt:lpwstr>0736DA0EF77545FABF2471FA304A936D</vt:lpwstr>
  </property>
  <property fmtid="{D5CDD505-2E9C-101B-9397-08002B2CF9AE}" pid="4" name="KSOSaveFontToCloudKey">
    <vt:lpwstr>533473942_embed</vt:lpwstr>
  </property>
</Properties>
</file>