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rPr>
        <w:t>重庆市第七人民医院</w:t>
      </w:r>
    </w:p>
    <w:p>
      <w:pPr>
        <w:spacing w:line="500" w:lineRule="exact"/>
        <w:jc w:val="center"/>
        <w:rPr>
          <w:rFonts w:hint="eastAsia" w:ascii="方正小标宋_GBK" w:eastAsia="方正小标宋_GBK"/>
          <w:b/>
          <w:bCs/>
          <w:color w:val="000000"/>
          <w:sz w:val="44"/>
          <w:szCs w:val="44"/>
        </w:rPr>
      </w:pPr>
      <w:r>
        <w:rPr>
          <w:rFonts w:hint="eastAsia" w:ascii="方正小标宋_GBK" w:eastAsia="方正小标宋_GBK"/>
          <w:b/>
          <w:bCs/>
          <w:color w:val="000000"/>
          <w:sz w:val="44"/>
          <w:szCs w:val="44"/>
          <w:lang w:eastAsia="zh-CN"/>
        </w:rPr>
        <w:t>传染病系统改造服务</w:t>
      </w:r>
      <w:r>
        <w:rPr>
          <w:rFonts w:hint="eastAsia" w:ascii="方正小标宋_GBK" w:eastAsia="方正小标宋_GBK"/>
          <w:b/>
          <w:bCs/>
          <w:color w:val="000000"/>
          <w:sz w:val="44"/>
          <w:szCs w:val="44"/>
        </w:rPr>
        <w:t>项目单一来源采购</w:t>
      </w:r>
    </w:p>
    <w:p>
      <w:pPr>
        <w:spacing w:line="50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lang w:val="en-US" w:eastAsia="zh-CN"/>
        </w:rPr>
        <w:t>议价</w:t>
      </w:r>
      <w:r>
        <w:rPr>
          <w:rFonts w:hint="eastAsia" w:ascii="方正小标宋_GBK" w:eastAsia="方正小标宋_GBK"/>
          <w:b/>
          <w:bCs/>
          <w:color w:val="000000"/>
          <w:sz w:val="44"/>
          <w:szCs w:val="44"/>
        </w:rPr>
        <w:t>通知书</w:t>
      </w:r>
    </w:p>
    <w:p>
      <w:pPr>
        <w:tabs>
          <w:tab w:val="left" w:pos="964"/>
          <w:tab w:val="center" w:pos="4766"/>
        </w:tabs>
        <w:spacing w:line="500" w:lineRule="exact"/>
        <w:jc w:val="center"/>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rPr>
        <w:t>采购编号：CQ7Y</w:t>
      </w:r>
      <w:r>
        <w:rPr>
          <w:rFonts w:hint="eastAsia" w:ascii="楷体" w:hAnsi="楷体" w:eastAsia="楷体" w:cs="楷体"/>
          <w:color w:val="000000"/>
          <w:sz w:val="28"/>
          <w:szCs w:val="28"/>
          <w:lang w:val="en-US" w:eastAsia="zh-CN"/>
        </w:rPr>
        <w:t>C</w:t>
      </w:r>
      <w:r>
        <w:rPr>
          <w:rFonts w:ascii="楷体" w:hAnsi="楷体" w:eastAsia="楷体" w:cs="楷体"/>
          <w:color w:val="000000"/>
          <w:sz w:val="28"/>
          <w:szCs w:val="28"/>
        </w:rPr>
        <w:t>20</w:t>
      </w:r>
      <w:r>
        <w:rPr>
          <w:rFonts w:hint="eastAsia" w:ascii="楷体" w:hAnsi="楷体" w:eastAsia="楷体" w:cs="楷体"/>
          <w:color w:val="000000"/>
          <w:sz w:val="28"/>
          <w:szCs w:val="28"/>
        </w:rPr>
        <w:t>2</w:t>
      </w: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0</w:t>
      </w:r>
      <w:r>
        <w:rPr>
          <w:rFonts w:hint="eastAsia" w:ascii="楷体" w:hAnsi="楷体" w:eastAsia="楷体" w:cs="楷体"/>
          <w:color w:val="000000"/>
          <w:sz w:val="28"/>
          <w:szCs w:val="28"/>
          <w:lang w:val="en-US" w:eastAsia="zh-CN"/>
        </w:rPr>
        <w:t>09</w:t>
      </w:r>
    </w:p>
    <w:p>
      <w:pPr>
        <w:spacing w:line="500" w:lineRule="exact"/>
        <w:ind w:left="-199" w:leftChars="-95" w:firstLine="484" w:firstLineChars="202"/>
        <w:rPr>
          <w:rFonts w:ascii="仿宋_GB2312" w:eastAsia="仿宋_GB2312"/>
          <w:color w:val="000000"/>
          <w:sz w:val="24"/>
        </w:rPr>
      </w:pPr>
    </w:p>
    <w:p>
      <w:pPr>
        <w:spacing w:line="440" w:lineRule="exact"/>
        <w:ind w:left="-199" w:leftChars="-95" w:firstLine="646" w:firstLineChars="20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重庆市第七人民医院</w:t>
      </w:r>
      <w:r>
        <w:rPr>
          <w:rFonts w:hint="eastAsia" w:ascii="方正仿宋_GBK" w:hAnsi="方正仿宋_GBK" w:eastAsia="方正仿宋_GBK" w:cs="方正仿宋_GBK"/>
          <w:color w:val="000000"/>
          <w:sz w:val="32"/>
          <w:szCs w:val="32"/>
          <w:lang w:val="en-US" w:eastAsia="zh-CN"/>
        </w:rPr>
        <w:t>拟</w:t>
      </w:r>
      <w:r>
        <w:rPr>
          <w:rFonts w:hint="eastAsia" w:ascii="方正仿宋_GBK" w:hAnsi="方正仿宋_GBK" w:eastAsia="方正仿宋_GBK" w:cs="方正仿宋_GBK"/>
          <w:color w:val="000000"/>
          <w:sz w:val="32"/>
          <w:szCs w:val="32"/>
        </w:rPr>
        <w:t>对</w:t>
      </w:r>
      <w:r>
        <w:rPr>
          <w:rFonts w:hint="eastAsia" w:ascii="方正仿宋_GBK" w:hAnsi="方正仿宋_GBK" w:eastAsia="方正仿宋_GBK" w:cs="方正仿宋_GBK"/>
          <w:color w:val="000000"/>
          <w:sz w:val="32"/>
          <w:szCs w:val="32"/>
          <w:lang w:eastAsia="zh-CN"/>
        </w:rPr>
        <w:t>传染病系统改造服务</w:t>
      </w:r>
      <w:r>
        <w:rPr>
          <w:rFonts w:hint="eastAsia" w:ascii="方正仿宋_GBK" w:hAnsi="方正仿宋_GBK" w:eastAsia="方正仿宋_GBK" w:cs="方正仿宋_GBK"/>
          <w:color w:val="000000"/>
          <w:sz w:val="32"/>
          <w:szCs w:val="32"/>
        </w:rPr>
        <w:t>进行单一来源采购，请供应商按照该项目的相关情况对项目进行报价。</w:t>
      </w:r>
    </w:p>
    <w:p>
      <w:pPr>
        <w:spacing w:line="440" w:lineRule="exact"/>
        <w:ind w:firstLine="643"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供应商须知：</w:t>
      </w:r>
    </w:p>
    <w:p>
      <w:pPr>
        <w:spacing w:line="44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一、议价时间和地点</w:t>
      </w:r>
    </w:p>
    <w:p>
      <w:pPr>
        <w:spacing w:line="44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sz w:val="32"/>
          <w:szCs w:val="32"/>
        </w:rPr>
        <w:t>二、报名资料获取方式</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请供应商通过重庆市第七人民医院官网（www.cq7y.com）获取采购通知书（不提供现场发售）。</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供应商凭法定代表人身份证明书（含身份证复印件）、法定代表人授权委托书（含身份证复印件）、响应人廉洁承诺书及《重庆市第七人民医院议价报名表》（报名表格式见附件4）报名，报名全套资料加盖公章。</w:t>
      </w:r>
    </w:p>
    <w:p>
      <w:pPr>
        <w:snapToGrid w:val="0"/>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报名资料请勿装入密封文件袋中！</w:t>
      </w:r>
    </w:p>
    <w:p>
      <w:pPr>
        <w:numPr>
          <w:ilvl w:val="0"/>
          <w:numId w:val="1"/>
        </w:num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项目技术要求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（一）供应商必须严格按照技术方案要求投报与之要求相符或高于的服务，若其中任意一项不能满足，则视为无效报价。（该项目技术方案详见“附件2”）。</w:t>
      </w:r>
    </w:p>
    <w:p>
      <w:pPr>
        <w:spacing w:line="440" w:lineRule="exact"/>
        <w:ind w:left="319" w:leftChars="152" w:firstLine="320" w:firstLineChars="1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（二）标准要求：供应商所投服务规格、型号等性能指标符合国家及本采购通知书提出的相关技术、质量、环保、安全标准。如达不到相关标准，采购人有权向成交供应商提出解除合同。</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四、商务条款</w:t>
      </w:r>
    </w:p>
    <w:p>
      <w:pPr>
        <w:spacing w:line="440" w:lineRule="exact"/>
        <w:ind w:firstLine="420"/>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方正仿宋_GBK" w:eastAsia="方正仿宋_GBK" w:cs="方正仿宋_GBK"/>
          <w:b/>
          <w:kern w:val="0"/>
          <w:sz w:val="32"/>
          <w:szCs w:val="32"/>
        </w:rPr>
        <w:t>）实施时间、实施地点及验收方式</w:t>
      </w:r>
    </w:p>
    <w:p>
      <w:pPr>
        <w:snapToGrid w:val="0"/>
        <w:spacing w:line="44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1.</w:t>
      </w:r>
      <w:r>
        <w:rPr>
          <w:rFonts w:hint="eastAsia" w:ascii="方正仿宋_GBK" w:hAnsi="方正仿宋_GBK" w:eastAsia="方正仿宋_GBK" w:cs="方正仿宋_GBK"/>
          <w:kern w:val="0"/>
          <w:sz w:val="32"/>
          <w:szCs w:val="32"/>
          <w:highlight w:val="none"/>
          <w:lang w:val="en-US" w:eastAsia="zh-CN"/>
        </w:rPr>
        <w:t>实施时间：</w:t>
      </w:r>
      <w:r>
        <w:rPr>
          <w:rFonts w:hint="eastAsia" w:ascii="方正仿宋_GBK" w:hAnsi="方正仿宋_GBK" w:eastAsia="方正仿宋_GBK" w:cs="方正仿宋_GBK"/>
          <w:kern w:val="0"/>
          <w:sz w:val="32"/>
          <w:szCs w:val="32"/>
          <w:highlight w:val="none"/>
        </w:rPr>
        <w:t>自合同签订之日起，5个工作日内完成改造</w:t>
      </w:r>
      <w:r>
        <w:rPr>
          <w:rFonts w:hint="eastAsia" w:ascii="方正仿宋_GBK" w:hAnsi="方正仿宋_GBK" w:eastAsia="方正仿宋_GBK" w:cs="方正仿宋_GBK"/>
          <w:kern w:val="0"/>
          <w:sz w:val="32"/>
          <w:szCs w:val="32"/>
          <w:highlight w:val="none"/>
          <w:lang w:eastAsia="zh-CN"/>
        </w:rPr>
        <w:t>。</w:t>
      </w:r>
    </w:p>
    <w:p>
      <w:pPr>
        <w:snapToGrid w:val="0"/>
        <w:spacing w:line="44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2.</w:t>
      </w:r>
      <w:r>
        <w:rPr>
          <w:rFonts w:hint="eastAsia" w:ascii="方正仿宋_GBK" w:hAnsi="方正仿宋_GBK" w:eastAsia="方正仿宋_GBK" w:cs="方正仿宋_GBK"/>
          <w:kern w:val="0"/>
          <w:sz w:val="32"/>
          <w:szCs w:val="32"/>
          <w:highlight w:val="none"/>
          <w:lang w:val="en-US" w:eastAsia="zh-CN"/>
        </w:rPr>
        <w:t>实施地点：</w:t>
      </w:r>
      <w:r>
        <w:rPr>
          <w:rFonts w:hint="eastAsia" w:ascii="方正仿宋_GBK" w:hAnsi="方正仿宋_GBK" w:eastAsia="方正仿宋_GBK" w:cs="方正仿宋_GBK"/>
          <w:kern w:val="0"/>
          <w:sz w:val="32"/>
          <w:szCs w:val="32"/>
          <w:highlight w:val="none"/>
        </w:rPr>
        <w:t>重庆市第七人民医院</w:t>
      </w:r>
      <w:r>
        <w:rPr>
          <w:rFonts w:hint="eastAsia" w:ascii="方正仿宋_GBK" w:hAnsi="方正仿宋_GBK" w:eastAsia="方正仿宋_GBK" w:cs="方正仿宋_GBK"/>
          <w:kern w:val="0"/>
          <w:sz w:val="32"/>
          <w:szCs w:val="32"/>
          <w:highlight w:val="none"/>
          <w:lang w:eastAsia="zh-CN"/>
        </w:rPr>
        <w:t>。</w:t>
      </w:r>
    </w:p>
    <w:p>
      <w:pPr>
        <w:snapToGrid w:val="0"/>
        <w:spacing w:line="440" w:lineRule="exact"/>
        <w:ind w:firstLine="640" w:firstLineChars="200"/>
        <w:rPr>
          <w:rFonts w:hint="eastAsia"/>
          <w:lang w:eastAsia="zh-CN"/>
        </w:rPr>
      </w:pPr>
      <w:r>
        <w:rPr>
          <w:rFonts w:hint="eastAsia" w:ascii="方正仿宋_GBK" w:hAnsi="方正仿宋_GBK" w:eastAsia="方正仿宋_GBK" w:cs="方正仿宋_GBK"/>
          <w:kern w:val="0"/>
          <w:sz w:val="32"/>
          <w:szCs w:val="32"/>
          <w:highlight w:val="none"/>
          <w:lang w:val="en-US" w:eastAsia="zh-CN"/>
        </w:rPr>
        <w:t>3.验收方式：改造完成后由采购人出具验收报告视为最终验收</w:t>
      </w:r>
      <w:r>
        <w:rPr>
          <w:rFonts w:hint="eastAsia" w:ascii="方正仿宋_GBK" w:hAnsi="方正仿宋_GBK" w:eastAsia="方正仿宋_GBK" w:cs="方正仿宋_GBK"/>
          <w:kern w:val="0"/>
          <w:sz w:val="32"/>
          <w:szCs w:val="32"/>
          <w:highlight w:val="none"/>
          <w:lang w:eastAsia="zh-CN"/>
        </w:rPr>
        <w:t>。</w:t>
      </w:r>
    </w:p>
    <w:p>
      <w:pPr>
        <w:snapToGrid w:val="0"/>
        <w:spacing w:line="440" w:lineRule="exact"/>
        <w:ind w:firstLine="321" w:firstLineChars="100"/>
        <w:rPr>
          <w:rFonts w:hint="default"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rPr>
        <w:t>（二）</w:t>
      </w:r>
      <w:r>
        <w:rPr>
          <w:rFonts w:hint="default" w:ascii="Times New Roman" w:hAnsi="Times New Roman" w:eastAsia="方正黑体_GBK" w:cs="Times New Roman"/>
          <w:kern w:val="2"/>
          <w:sz w:val="32"/>
          <w:szCs w:val="32"/>
          <w:lang w:val="en-US" w:eastAsia="zh-CN" w:bidi="ar-SA"/>
        </w:rPr>
        <w:t>最高限价及报价要求</w:t>
      </w:r>
    </w:p>
    <w:p>
      <w:pPr>
        <w:snapToGrid w:val="0"/>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1.项目最高限价￥</w:t>
      </w:r>
      <w:r>
        <w:rPr>
          <w:rFonts w:hint="eastAsia" w:ascii="方正仿宋_GBK" w:hAnsi="方正仿宋_GBK" w:eastAsia="方正仿宋_GBK" w:cs="方正仿宋_GBK"/>
          <w:kern w:val="0"/>
          <w:sz w:val="32"/>
          <w:szCs w:val="32"/>
          <w:lang w:val="en-US" w:eastAsia="zh-CN"/>
        </w:rPr>
        <w:t>80000</w:t>
      </w:r>
      <w:r>
        <w:rPr>
          <w:rFonts w:hint="eastAsia" w:ascii="方正仿宋_GBK" w:hAnsi="方正仿宋_GBK" w:eastAsia="方正仿宋_GBK" w:cs="方正仿宋_GBK"/>
          <w:kern w:val="0"/>
          <w:sz w:val="32"/>
          <w:szCs w:val="32"/>
        </w:rPr>
        <w:t>元（大写：</w:t>
      </w:r>
      <w:r>
        <w:rPr>
          <w:rFonts w:hint="eastAsia" w:ascii="方正仿宋_GBK" w:hAnsi="方正仿宋_GBK" w:eastAsia="方正仿宋_GBK" w:cs="方正仿宋_GBK"/>
          <w:kern w:val="0"/>
          <w:sz w:val="32"/>
          <w:szCs w:val="32"/>
          <w:lang w:val="en-US" w:eastAsia="zh-CN"/>
        </w:rPr>
        <w:t>捌万</w:t>
      </w:r>
      <w:r>
        <w:rPr>
          <w:rFonts w:hint="eastAsia" w:ascii="方正仿宋_GBK" w:hAnsi="方正仿宋_GBK" w:eastAsia="方正仿宋_GBK" w:cs="方正仿宋_GBK"/>
          <w:kern w:val="0"/>
          <w:sz w:val="32"/>
          <w:szCs w:val="32"/>
        </w:rPr>
        <w:t>元整）。</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2.本次报价须为人民币报价，包含：产品基价、包装费、税费（含关税）、安装费、调试费、质保期内的售后服务费、系统接口费等一切与此项目有关的所有费用。</w:t>
      </w:r>
    </w:p>
    <w:p>
      <w:pPr>
        <w:numPr>
          <w:numId w:val="0"/>
        </w:numPr>
        <w:spacing w:line="440" w:lineRule="exact"/>
        <w:ind w:firstLine="321" w:firstLineChars="100"/>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（三）质保要求</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1.质保时间：自项目验收通过之日起，质保一年。</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2.现场响应：采购人遇到使用及技术问题，电话咨询不能解决的，应在4小时内到达现场进行处理，确保产品正常工作。</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3.电话咨询：为采购人提供技术援助电话，解答采购人在使用中遇到的问题，及时为采购人提出解决问题的建议。</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4.远程在线诊断和故障排除：对于电话咨询无法解决的问题，工程师经采购人授权通过电话线远程登录到医院网络系统进行免费的故障诊断和故障排除。</w:t>
      </w:r>
    </w:p>
    <w:p>
      <w:pPr>
        <w:numPr>
          <w:ilvl w:val="0"/>
          <w:numId w:val="0"/>
        </w:numPr>
        <w:spacing w:line="440" w:lineRule="exact"/>
        <w:ind w:firstLine="321" w:firstLineChars="100"/>
        <w:rPr>
          <w:rFonts w:hint="default"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bidi="ar-SA"/>
        </w:rPr>
        <w:t>（四）</w:t>
      </w:r>
      <w:r>
        <w:rPr>
          <w:rFonts w:hint="eastAsia" w:ascii="方正仿宋_GBK" w:hAnsi="方正仿宋_GBK" w:eastAsia="方正仿宋_GBK" w:cs="方正仿宋_GBK"/>
          <w:b/>
          <w:bCs/>
          <w:kern w:val="0"/>
          <w:sz w:val="32"/>
          <w:szCs w:val="32"/>
          <w:lang w:val="en-US" w:eastAsia="zh-CN"/>
        </w:rPr>
        <w:t>付款方式</w:t>
      </w:r>
    </w:p>
    <w:p>
      <w:pPr>
        <w:spacing w:line="44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改造验收通过后，由乙方开具发票，甲方在收到乙方开具发票后15个工作日内支付至合同金额的 95% ，质保期满后支付合同金额的 5% （不记利息）。</w:t>
      </w:r>
    </w:p>
    <w:p>
      <w:pPr>
        <w:spacing w:line="440" w:lineRule="exact"/>
        <w:ind w:firstLine="321" w:firstLineChars="1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lang w:val="en-US" w:eastAsia="zh-CN"/>
        </w:rPr>
        <w:t>五</w:t>
      </w:r>
      <w:r>
        <w:rPr>
          <w:rFonts w:hint="eastAsia" w:ascii="方正仿宋_GBK" w:hAnsi="方正仿宋_GBK" w:eastAsia="方正仿宋_GBK" w:cs="方正仿宋_GBK"/>
          <w:b/>
          <w:kern w:val="0"/>
          <w:sz w:val="32"/>
          <w:szCs w:val="32"/>
        </w:rPr>
        <w:t>）知识产权</w:t>
      </w:r>
    </w:p>
    <w:p>
      <w:pPr>
        <w:snapToGrid w:val="0"/>
        <w:spacing w:line="4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kern w:val="0"/>
          <w:sz w:val="32"/>
          <w:szCs w:val="32"/>
        </w:rPr>
        <w:t>采购人在中华人民共和国境内使用响应供应商提供的货物及服务时免受第三方提出的侵犯其专利权或其它知识产权的起诉。如果第三方提出侵权指控，成交供应商应承担由此而引起的一切法律责任和费用。</w:t>
      </w:r>
    </w:p>
    <w:p>
      <w:pPr>
        <w:spacing w:line="440" w:lineRule="exact"/>
        <w:ind w:firstLine="321" w:firstLineChars="1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lang w:val="en-US" w:eastAsia="zh-CN"/>
        </w:rPr>
        <w:t>六</w:t>
      </w:r>
      <w:r>
        <w:rPr>
          <w:rFonts w:hint="eastAsia" w:ascii="方正仿宋_GBK" w:hAnsi="方正仿宋_GBK" w:eastAsia="方正仿宋_GBK" w:cs="方正仿宋_GBK"/>
          <w:b/>
          <w:kern w:val="0"/>
          <w:sz w:val="32"/>
          <w:szCs w:val="32"/>
        </w:rPr>
        <w:t>）其他</w:t>
      </w:r>
    </w:p>
    <w:p>
      <w:pPr>
        <w:snapToGrid w:val="0"/>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1.响应人必须在投标文件中对以上条款和服务作出承诺，承诺必须达到本采购文件条款的要求。</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2．其他未尽事宜由供需双方在采购合同中详细约定。</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五、响应文件制作要求</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资质文件、技术文件和报价表</w:t>
      </w:r>
      <w:r>
        <w:rPr>
          <w:rFonts w:hint="eastAsia" w:ascii="方正仿宋_GBK" w:hAnsi="方正仿宋_GBK" w:eastAsia="方正仿宋_GBK" w:cs="方正仿宋_GBK"/>
          <w:kern w:val="0"/>
          <w:sz w:val="32"/>
          <w:szCs w:val="32"/>
        </w:rPr>
        <w:t>组成，各类文件按A4纸规格密封合并装订成一本并编制页码。响应文件</w:t>
      </w:r>
      <w:r>
        <w:rPr>
          <w:rFonts w:hint="eastAsia" w:ascii="方正仿宋_GBK" w:hAnsi="方正仿宋_GBK" w:eastAsia="方正仿宋_GBK" w:cs="方正仿宋_GBK"/>
          <w:b/>
          <w:bCs/>
          <w:kern w:val="0"/>
          <w:sz w:val="32"/>
          <w:szCs w:val="32"/>
        </w:rPr>
        <w:t>一式贰份，其中正本一份，副本一份。</w:t>
      </w:r>
      <w:r>
        <w:rPr>
          <w:rFonts w:hint="eastAsia" w:ascii="方正仿宋_GBK" w:hAnsi="方正仿宋_GBK" w:eastAsia="方正仿宋_GBK" w:cs="方正仿宋_GBK"/>
          <w:kern w:val="0"/>
          <w:sz w:val="32"/>
          <w:szCs w:val="32"/>
        </w:rPr>
        <w:t>副本可为正本的复印件，必须与正本一致，如出现不一致情况以正本为准。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numPr>
          <w:ilvl w:val="0"/>
          <w:numId w:val="2"/>
        </w:num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资质文件内容要求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1.一般资质文件内容要求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（1）具有独立承担民事责任的能力；</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（2）具有良好的商业信誉和健全的财务会计制度；</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（3）具有履行合同所必需的设备和专业技术能力；</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（4）有依法缴纳税收和社会保障资金的良好记录；</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（5）参加政府采购活动前三年内，在经营活动中没有重大违法记录。</w:t>
      </w:r>
    </w:p>
    <w:p>
      <w:pPr>
        <w:spacing w:line="440" w:lineRule="exact"/>
        <w:ind w:firstLine="640" w:firstLineChars="200"/>
      </w:pPr>
      <w:r>
        <w:rPr>
          <w:rFonts w:hint="eastAsia" w:ascii="方正仿宋_GBK" w:hAnsi="方正仿宋_GBK" w:eastAsia="方正仿宋_GBK" w:cs="方正仿宋_GBK"/>
          <w:color w:val="000000"/>
          <w:sz w:val="32"/>
          <w:szCs w:val="32"/>
        </w:rPr>
        <w:t>上述2-5项检查内容：响应人提供诚信声明（格式附后）</w:t>
      </w:r>
      <w:r>
        <w:rPr>
          <w:rFonts w:hint="eastAsia" w:ascii="方正仿宋_GBK" w:hAnsi="方正仿宋_GBK" w:eastAsia="方正仿宋_GBK" w:cs="方正仿宋_GBK"/>
          <w:sz w:val="32"/>
          <w:szCs w:val="32"/>
        </w:rPr>
        <w:t>。</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2.特殊资格条件内容要求 </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前我院传染病软件采用的是成都小丑鱼网络信息技术有限公司产品，系统维护也是该单位。考虑到传染病软件需要很强的专业性，只能由承建商提供专业技术支持和服务才能保证传染病软件的完整性和及时性，避免产生数丢失、泄露等风险。同时，考虑到本次改造时间紧任务重，由承建商进行改造服务能实现各方面的无缝对接，推动系统改造与数据对接工作更好的运行，保证传染病软件服务的统一性、延续性和配套性。综上所述，</w:t>
      </w:r>
      <w:r>
        <w:rPr>
          <w:rFonts w:hint="eastAsia" w:ascii="方正仿宋_GBK" w:hAnsi="方正仿宋_GBK" w:eastAsia="方正仿宋_GBK" w:cs="方正仿宋_GBK"/>
          <w:color w:val="000000"/>
          <w:sz w:val="32"/>
          <w:szCs w:val="32"/>
          <w:lang w:val="en-US" w:eastAsia="zh-CN"/>
        </w:rPr>
        <w:t>故</w:t>
      </w:r>
      <w:r>
        <w:rPr>
          <w:rFonts w:hint="eastAsia" w:ascii="方正仿宋_GBK" w:hAnsi="方正仿宋_GBK" w:eastAsia="方正仿宋_GBK" w:cs="方正仿宋_GBK"/>
          <w:color w:val="000000"/>
          <w:sz w:val="32"/>
          <w:szCs w:val="32"/>
        </w:rPr>
        <w:t>本次服务从成都小丑鱼网络信息技术有限公司处单一来源采购。</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（二）技术文件内容要求</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1.所投服务技术性能、技术指标介绍；</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2.所投服务与采购</w:t>
      </w:r>
      <w:r>
        <w:rPr>
          <w:rFonts w:hint="eastAsia" w:ascii="方正仿宋_GBK" w:hAnsi="方正仿宋_GBK" w:eastAsia="方正仿宋_GBK" w:cs="方正仿宋_GBK"/>
          <w:sz w:val="32"/>
          <w:szCs w:val="32"/>
          <w:lang w:val="en-US" w:eastAsia="zh-CN"/>
        </w:rPr>
        <w:t>文件</w:t>
      </w:r>
      <w:r>
        <w:rPr>
          <w:rFonts w:hint="eastAsia" w:ascii="方正仿宋_GBK" w:hAnsi="方正仿宋_GBK" w:eastAsia="方正仿宋_GBK" w:cs="方正仿宋_GBK"/>
          <w:sz w:val="32"/>
          <w:szCs w:val="32"/>
        </w:rPr>
        <w:t>技术参数差异表(应对技术</w:t>
      </w:r>
      <w:r>
        <w:rPr>
          <w:rFonts w:hint="eastAsia" w:ascii="方正仿宋_GBK" w:hAnsi="方正仿宋_GBK" w:eastAsia="方正仿宋_GBK" w:cs="方正仿宋_GBK"/>
          <w:sz w:val="32"/>
          <w:szCs w:val="32"/>
          <w:lang w:val="en-US" w:eastAsia="zh-CN"/>
        </w:rPr>
        <w:t>方案</w:t>
      </w:r>
      <w:r>
        <w:rPr>
          <w:rFonts w:hint="eastAsia" w:ascii="方正仿宋_GBK" w:hAnsi="方正仿宋_GBK" w:eastAsia="方正仿宋_GBK" w:cs="方正仿宋_GBK"/>
          <w:sz w:val="32"/>
          <w:szCs w:val="32"/>
        </w:rPr>
        <w:t>中的所有条款进行逐一应答，还需在“响应文件对应页码”栏内写明技术支持文件的页码)；</w:t>
      </w:r>
    </w:p>
    <w:p>
      <w:pPr>
        <w:snapToGrid w:val="0"/>
        <w:spacing w:line="44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3.技术方案中要求的其他资料。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详见“附件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（三）报价表填写要求</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报价一览表（详见“附件1”）</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供应商在不超出经营范围且符合资质的情况下，对采购</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进行报价。报价要求为：</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1.对项目的报价应填报《报价一览表》 (按照附件格式填写)。</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2.本次报价数量以单一来源采购通知书提供的计算。</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3.本项目成交价为包干价。采购人只支付成交的费用，如发生其它费用一律由成交供应商自理。</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pPr>
        <w:numPr>
          <w:ilvl w:val="0"/>
          <w:numId w:val="3"/>
        </w:num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无效报价情形</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（一）资质审查不合格的（即供应商提交的资质文件不符合采购通知书资质文件内容要求的）；</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（二）供应商超出营业范围议价的；</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（三）响应文件未密封的；</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（四）响应文件逾期送达的；</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（五）响应文件与采购通知书实质性要求有严重背离的；</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（六）没有按照通知书要求由供应商法定代表人或授权代表签字并加盖公章的；</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（七）报价超过最高限价的；</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（八）响应文件未按规定格式和要求填写，内容不全或字迹模糊，辨认不清而影响评标定标的；</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（九）未完全响应本采购通知书技术方案及商务条款的；</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（十）响应文件出现多个投报方案或报价的；</w:t>
      </w:r>
    </w:p>
    <w:p>
      <w:pPr>
        <w:pStyle w:val="8"/>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（十一）响应文件附有采购人不能接受的条件。</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七、成交办法</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在不超过最高限价且双方都能接受的价位下确定成交。</w:t>
      </w:r>
    </w:p>
    <w:p>
      <w:pPr>
        <w:spacing w:line="44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八、签订采购合同</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成交供应商应</w:t>
      </w:r>
      <w:r>
        <w:rPr>
          <w:rFonts w:hint="eastAsia" w:ascii="方正仿宋_GBK" w:hAnsi="方正仿宋_GBK" w:eastAsia="方正仿宋_GBK" w:cs="方正仿宋_GBK"/>
          <w:b/>
          <w:bCs/>
          <w:color w:val="000000"/>
          <w:sz w:val="32"/>
          <w:szCs w:val="32"/>
        </w:rPr>
        <w:t>在公示期后3个工作日内领取成交通知书，在领取成交通知书后10个工作日内，按照采购通知书和其提交的响应文件与采购人签订采购合同</w:t>
      </w:r>
      <w:r>
        <w:rPr>
          <w:rFonts w:hint="eastAsia" w:ascii="方正仿宋_GBK" w:hAnsi="方正仿宋_GBK" w:eastAsia="方正仿宋_GBK" w:cs="方正仿宋_GBK"/>
          <w:color w:val="000000"/>
          <w:sz w:val="32"/>
          <w:szCs w:val="32"/>
        </w:rPr>
        <w:t>。成交供应商</w:t>
      </w:r>
      <w:r>
        <w:rPr>
          <w:rFonts w:hint="eastAsia" w:ascii="方正仿宋_GBK" w:hAnsi="方正仿宋_GBK" w:eastAsia="方正仿宋_GBK" w:cs="方正仿宋_GBK"/>
          <w:b/>
          <w:bCs/>
          <w:color w:val="000000"/>
          <w:sz w:val="32"/>
          <w:szCs w:val="32"/>
        </w:rPr>
        <w:t>逾期或拒绝领取成交通知书或者不按成交状态签订合同</w:t>
      </w:r>
      <w:r>
        <w:rPr>
          <w:rFonts w:hint="eastAsia" w:ascii="方正仿宋_GBK" w:hAnsi="方正仿宋_GBK" w:eastAsia="方正仿宋_GBK" w:cs="方正仿宋_GBK"/>
          <w:color w:val="000000"/>
          <w:sz w:val="32"/>
          <w:szCs w:val="32"/>
        </w:rPr>
        <w:t>的，</w:t>
      </w:r>
      <w:r>
        <w:rPr>
          <w:rFonts w:hint="eastAsia" w:ascii="方正仿宋_GBK" w:hAnsi="方正仿宋_GBK" w:eastAsia="方正仿宋_GBK" w:cs="方正仿宋_GBK"/>
          <w:b/>
          <w:bCs/>
          <w:color w:val="000000"/>
          <w:sz w:val="32"/>
          <w:szCs w:val="32"/>
        </w:rPr>
        <w:t>视为自动放弃，并应承担相应责任</w:t>
      </w:r>
      <w:r>
        <w:rPr>
          <w:rFonts w:hint="eastAsia" w:ascii="方正仿宋_GBK" w:hAnsi="方正仿宋_GBK" w:eastAsia="方正仿宋_GBK" w:cs="方正仿宋_GBK"/>
          <w:color w:val="000000"/>
          <w:sz w:val="32"/>
          <w:szCs w:val="32"/>
        </w:rPr>
        <w:t>。</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九、履行合同</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（一）在整个项目实施过程中所发生的所有费用由成交供应商负责。</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（二）成交供应商按技术方案相关要求提供技术服务。</w:t>
      </w:r>
    </w:p>
    <w:p>
      <w:pPr>
        <w:pStyle w:val="20"/>
        <w:spacing w:line="440" w:lineRule="exact"/>
        <w:ind w:left="0" w:firstLine="627" w:firstLineChars="196"/>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（三）成交供应商应在合同签定后按合同要求实施。</w:t>
      </w:r>
    </w:p>
    <w:p>
      <w:pPr>
        <w:pStyle w:val="20"/>
        <w:spacing w:line="440" w:lineRule="exact"/>
        <w:ind w:left="0" w:firstLine="627" w:firstLineChars="196"/>
        <w:jc w:val="left"/>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（四）成交供应商应在合同签定后按采购人要求的时间和地点实施。</w:t>
      </w:r>
      <w:r>
        <w:rPr>
          <w:rFonts w:hint="eastAsia" w:ascii="方正仿宋_GBK" w:hAnsi="方正仿宋_GBK" w:eastAsia="方正仿宋_GBK" w:cs="方正仿宋_GBK"/>
          <w:sz w:val="32"/>
          <w:szCs w:val="32"/>
        </w:rPr>
        <w:t xml:space="preserve"> </w:t>
      </w:r>
    </w:p>
    <w:p>
      <w:pPr>
        <w:spacing w:line="44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十、资金结算办法</w:t>
      </w:r>
    </w:p>
    <w:p>
      <w:pPr>
        <w:spacing w:line="44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按成交价格结算。</w:t>
      </w:r>
    </w:p>
    <w:p>
      <w:pPr>
        <w:pStyle w:val="8"/>
        <w:spacing w:line="44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附件：1.响应文件格式目录</w:t>
      </w:r>
    </w:p>
    <w:p>
      <w:pPr>
        <w:pStyle w:val="8"/>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2.技术方案</w:t>
      </w:r>
    </w:p>
    <w:p>
      <w:pPr>
        <w:pStyle w:val="8"/>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3.合同范本</w:t>
      </w:r>
    </w:p>
    <w:p>
      <w:pPr>
        <w:pStyle w:val="8"/>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4.议价报名表</w:t>
      </w:r>
    </w:p>
    <w:p>
      <w:pPr>
        <w:pStyle w:val="8"/>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5.响应人廉洁承诺书</w:t>
      </w:r>
    </w:p>
    <w:p>
      <w:pPr>
        <w:pStyle w:val="8"/>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8"/>
        <w:tabs>
          <w:tab w:val="left" w:pos="767"/>
          <w:tab w:val="clear" w:pos="4153"/>
        </w:tabs>
        <w:spacing w:line="440" w:lineRule="exact"/>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8"/>
        <w:spacing w:line="440" w:lineRule="exact"/>
        <w:rPr>
          <w:rFonts w:hint="eastAsia" w:ascii="方正仿宋_GBK" w:hAnsi="方正仿宋_GBK" w:eastAsia="方正仿宋_GBK" w:cs="方正仿宋_GBK"/>
          <w:sz w:val="32"/>
          <w:szCs w:val="32"/>
        </w:rPr>
      </w:pPr>
    </w:p>
    <w:p>
      <w:pPr>
        <w:pStyle w:val="8"/>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snapToGrid w:val="0"/>
        <w:spacing w:line="500" w:lineRule="exact"/>
        <w:ind w:firstLine="57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响应文件格式目录</w:t>
      </w:r>
    </w:p>
    <w:p>
      <w:pPr>
        <w:widowControl w:val="0"/>
        <w:spacing w:line="540" w:lineRule="exact"/>
        <w:rPr>
          <w:rFonts w:ascii="方正仿宋_GBK" w:hAnsi="方正仿宋_GBK" w:eastAsia="方正仿宋_GBK" w:cs="方正仿宋_GBK"/>
          <w:b/>
          <w:kern w:val="0"/>
          <w:sz w:val="32"/>
          <w:szCs w:val="32"/>
        </w:rPr>
      </w:pPr>
    </w:p>
    <w:p>
      <w:pPr>
        <w:snapToGrid w:val="0"/>
        <w:spacing w:line="500" w:lineRule="exact"/>
        <w:ind w:firstLine="57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一、资质文件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说明：响应人按“三证合一”登记制度办理营业执照的，组织机构代码证和税务登记证以响应人所提供的法人营业执照（副本）复印件为准。</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440" w:lineRule="exact"/>
        <w:ind w:firstLine="640" w:firstLineChars="20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sz w:val="32"/>
          <w:szCs w:val="32"/>
        </w:rPr>
        <w:t>二、技术文件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（一）响应</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技术性能、技术指标介绍；</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（二）技术参数差异表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项目名称：                            </w:t>
      </w:r>
    </w:p>
    <w:p>
      <w:pPr>
        <w:widowControl w:val="0"/>
        <w:tabs>
          <w:tab w:val="left" w:pos="6300"/>
        </w:tabs>
        <w:snapToGrid w:val="0"/>
        <w:spacing w:line="500" w:lineRule="exact"/>
        <w:ind w:firstLine="57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采购项目编号：      </w:t>
      </w:r>
      <w:r>
        <w:rPr>
          <w:rFonts w:hint="eastAsia" w:ascii="方正仿宋_GBK" w:hAnsi="方正仿宋_GBK" w:eastAsia="方正仿宋_GBK" w:cs="方正仿宋_GBK"/>
          <w:kern w:val="0"/>
          <w:sz w:val="32"/>
          <w:szCs w:val="32"/>
        </w:rPr>
        <w:t xml:space="preserve">                      </w:t>
      </w:r>
    </w:p>
    <w:p>
      <w:pPr>
        <w:widowControl w:val="0"/>
        <w:spacing w:line="540" w:lineRule="exact"/>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tbl>
      <w:tblPr>
        <w:tblStyle w:val="1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623"/>
        <w:gridCol w:w="1627"/>
        <w:gridCol w:w="12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名称</w:t>
            </w:r>
          </w:p>
        </w:tc>
        <w:tc>
          <w:tcPr>
            <w:tcW w:w="1740"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w:t>
            </w:r>
            <w:r>
              <w:rPr>
                <w:rFonts w:hint="eastAsia" w:ascii="方正仿宋_GBK" w:hAnsi="方正仿宋_GBK" w:eastAsia="方正仿宋_GBK" w:cs="方正仿宋_GBK"/>
                <w:kern w:val="0"/>
                <w:sz w:val="32"/>
                <w:szCs w:val="32"/>
                <w:lang w:val="en-US" w:eastAsia="zh-CN"/>
              </w:rPr>
              <w:t>文件</w:t>
            </w:r>
            <w:r>
              <w:rPr>
                <w:rFonts w:hint="eastAsia" w:ascii="方正仿宋_GBK" w:hAnsi="方正仿宋_GBK" w:eastAsia="方正仿宋_GBK" w:cs="方正仿宋_GBK"/>
                <w:kern w:val="0"/>
                <w:sz w:val="32"/>
                <w:szCs w:val="32"/>
              </w:rPr>
              <w:t>技术参数</w:t>
            </w:r>
          </w:p>
        </w:tc>
        <w:tc>
          <w:tcPr>
            <w:tcW w:w="1623"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响应服务技术参数</w:t>
            </w:r>
          </w:p>
        </w:tc>
        <w:tc>
          <w:tcPr>
            <w:tcW w:w="1627"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差异或响应</w:t>
            </w:r>
          </w:p>
        </w:tc>
        <w:tc>
          <w:tcPr>
            <w:tcW w:w="1220" w:type="dxa"/>
            <w:vAlign w:val="center"/>
          </w:tcPr>
          <w:p>
            <w:pPr>
              <w:widowControl w:val="0"/>
              <w:spacing w:line="540" w:lineRule="exac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差异</w:t>
            </w:r>
            <w:r>
              <w:rPr>
                <w:rFonts w:hint="eastAsia" w:ascii="方正仿宋_GBK" w:hAnsi="方正仿宋_GBK" w:eastAsia="方正仿宋_GBK" w:cs="方正仿宋_GBK"/>
                <w:kern w:val="0"/>
                <w:sz w:val="32"/>
                <w:szCs w:val="32"/>
                <w:lang w:val="en-US" w:eastAsia="zh-CN"/>
              </w:rPr>
              <w:t>原因</w:t>
            </w:r>
          </w:p>
        </w:tc>
        <w:tc>
          <w:tcPr>
            <w:tcW w:w="1363"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bl>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注：1、应对技术方案中的所有条款进行逐一应答，还需在“响应文件对应页码”栏内写明技术支持文件的页码。</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2、若无差异，请在“响应或差异”处填写响应。</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3、若有差异，请在“响应或差异”处填写差异，技术参数优于采购文件要求的在“差异原因”处填写正偏离；相应技术参数低于采购文件要求的在“差异原因”处填写负偏离。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（三）采购通知书中要求的其他技术商务文件</w:t>
      </w:r>
    </w:p>
    <w:p>
      <w:pPr>
        <w:widowControl w:val="0"/>
        <w:tabs>
          <w:tab w:val="left" w:pos="6300"/>
        </w:tabs>
        <w:snapToGrid w:val="0"/>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sz w:val="32"/>
          <w:szCs w:val="32"/>
        </w:rPr>
        <w:t>三、报价文件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（一）议价一览表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widowControl w:val="0"/>
        <w:spacing w:line="540" w:lineRule="exact"/>
        <w:rPr>
          <w:rFonts w:ascii="方正仿宋_GBK" w:hAnsi="方正仿宋_GBK" w:eastAsia="方正仿宋_GBK" w:cs="方正仿宋_GBK"/>
          <w:kern w:val="0"/>
          <w:sz w:val="32"/>
          <w:szCs w:val="32"/>
          <w:u w:val="single"/>
        </w:rPr>
      </w:pPr>
    </w:p>
    <w:tbl>
      <w:tblPr>
        <w:tblStyle w:val="13"/>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1174"/>
        <w:gridCol w:w="3814"/>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3"/>
            <w:vAlign w:val="center"/>
          </w:tcPr>
          <w:p>
            <w:pPr>
              <w:widowContro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643" w:type="dxa"/>
            <w:gridSpan w:val="2"/>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814" w:type="dxa"/>
            <w:vAlign w:val="center"/>
          </w:tcPr>
          <w:p>
            <w:pPr>
              <w:widowControl w:val="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质保期</w:t>
            </w:r>
          </w:p>
        </w:tc>
        <w:tc>
          <w:tcPr>
            <w:tcW w:w="1823"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3643" w:type="dxa"/>
            <w:gridSpan w:val="2"/>
            <w:tcBorders>
              <w:bottom w:val="single" w:color="auto" w:sz="4" w:space="0"/>
            </w:tcBorders>
          </w:tcPr>
          <w:p>
            <w:pPr>
              <w:widowControl w:val="0"/>
              <w:rPr>
                <w:rFonts w:ascii="方正仿宋_GBK" w:hAnsi="方正仿宋_GBK" w:eastAsia="方正仿宋_GBK" w:cs="方正仿宋_GBK"/>
                <w:sz w:val="32"/>
                <w:szCs w:val="32"/>
              </w:rPr>
            </w:pPr>
          </w:p>
        </w:tc>
        <w:tc>
          <w:tcPr>
            <w:tcW w:w="3814" w:type="dxa"/>
            <w:tcBorders>
              <w:bottom w:val="single" w:color="auto" w:sz="4" w:space="0"/>
            </w:tcBorders>
          </w:tcPr>
          <w:p>
            <w:pPr>
              <w:widowControl w:val="0"/>
              <w:rPr>
                <w:rFonts w:ascii="方正仿宋_GBK" w:hAnsi="方正仿宋_GBK" w:eastAsia="方正仿宋_GBK" w:cs="方正仿宋_GBK"/>
                <w:sz w:val="32"/>
                <w:szCs w:val="32"/>
              </w:rPr>
            </w:pPr>
          </w:p>
        </w:tc>
        <w:tc>
          <w:tcPr>
            <w:tcW w:w="1823" w:type="dxa"/>
            <w:tcBorders>
              <w:bottom w:val="single" w:color="auto" w:sz="4" w:space="0"/>
            </w:tcBorders>
          </w:tcPr>
          <w:p>
            <w:pPr>
              <w:widowContro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tcBorders>
              <w:bottom w:val="single" w:color="auto" w:sz="4" w:space="0"/>
            </w:tcBorders>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3"/>
            <w:tcBorders>
              <w:bottom w:val="single" w:color="auto" w:sz="4" w:space="0"/>
            </w:tcBorders>
            <w:vAlign w:val="center"/>
          </w:tcPr>
          <w:p>
            <w:pPr>
              <w:widowContro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4"/>
          </w:tcPr>
          <w:p>
            <w:pPr>
              <w:widowControl w:val="0"/>
              <w:rPr>
                <w:rFonts w:ascii="方正仿宋_GBK" w:hAnsi="方正仿宋_GBK" w:eastAsia="方正仿宋_GBK" w:cs="方正仿宋_GBK"/>
                <w:sz w:val="32"/>
                <w:szCs w:val="32"/>
              </w:rPr>
            </w:pPr>
          </w:p>
          <w:p>
            <w:pPr>
              <w:widowContro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40" w:lineRule="exact"/>
        <w:rPr>
          <w:rFonts w:ascii="方正仿宋_GBK" w:hAnsi="方正仿宋_GBK" w:eastAsia="方正仿宋_GBK" w:cs="方正仿宋_GBK"/>
          <w:kern w:val="0"/>
          <w:sz w:val="32"/>
          <w:szCs w:val="32"/>
        </w:rPr>
      </w:pPr>
    </w:p>
    <w:p>
      <w:pPr>
        <w:widowControl w:val="0"/>
        <w:spacing w:line="540" w:lineRule="exact"/>
        <w:ind w:firstLine="480" w:firstLineChars="1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val="0"/>
        <w:snapToGrid w:val="0"/>
        <w:spacing w:line="540" w:lineRule="exact"/>
        <w:rPr>
          <w:rFonts w:ascii="方正仿宋_GBK" w:hAnsi="方正仿宋_GBK" w:eastAsia="方正仿宋_GBK" w:cs="方正仿宋_GBK"/>
          <w:kern w:val="0"/>
          <w:sz w:val="28"/>
          <w:szCs w:val="28"/>
        </w:rPr>
      </w:pPr>
    </w:p>
    <w:p>
      <w:pPr>
        <w:spacing w:line="540" w:lineRule="exact"/>
        <w:rPr>
          <w:rFonts w:ascii="方正仿宋_GBK" w:hAnsi="方正仿宋_GBK" w:eastAsia="方正仿宋_GBK" w:cs="方正仿宋_GBK"/>
          <w:spacing w:val="20"/>
          <w:kern w:val="0"/>
          <w:sz w:val="28"/>
          <w:szCs w:val="28"/>
        </w:rPr>
      </w:pPr>
      <w:r>
        <w:rPr>
          <w:rFonts w:hint="eastAsia" w:ascii="方正仿宋_GBK" w:hAnsi="方正仿宋_GBK" w:eastAsia="方正仿宋_GBK" w:cs="方正仿宋_GBK"/>
          <w:spacing w:val="20"/>
          <w:kern w:val="0"/>
          <w:sz w:val="28"/>
          <w:szCs w:val="28"/>
        </w:rPr>
        <w:t>说明：议价一览表在议价采购会上当众宣读，务必填写清楚、准确无误。</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附件2</w:t>
      </w:r>
    </w:p>
    <w:p>
      <w:pPr>
        <w:spacing w:line="520" w:lineRule="exact"/>
        <w:ind w:firstLine="2891" w:firstLineChars="9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技术</w:t>
      </w:r>
      <w:r>
        <w:rPr>
          <w:rFonts w:hint="eastAsia" w:ascii="方正仿宋_GBK" w:hAnsi="方正仿宋_GBK" w:eastAsia="方正仿宋_GBK" w:cs="方正仿宋_GBK"/>
          <w:b/>
          <w:bCs/>
          <w:sz w:val="32"/>
          <w:szCs w:val="32"/>
        </w:rPr>
        <w:t>方案</w:t>
      </w:r>
    </w:p>
    <w:tbl>
      <w:tblPr>
        <w:tblStyle w:val="13"/>
        <w:tblW w:w="8686" w:type="dxa"/>
        <w:tblCellSpacing w:w="0" w:type="dxa"/>
        <w:tblInd w:w="8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68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403" w:hRule="atLeast"/>
          <w:tblCellSpacing w:w="0" w:type="dxa"/>
        </w:trPr>
        <w:tc>
          <w:tcPr>
            <w:tcW w:w="5714" w:type="dxa"/>
            <w:noWrap/>
            <w:tcMar>
              <w:top w:w="0" w:type="dxa"/>
              <w:left w:w="105" w:type="dxa"/>
              <w:bottom w:w="0" w:type="dxa"/>
              <w:right w:w="105" w:type="dxa"/>
            </w:tcMar>
            <w:vAlign w:val="center"/>
          </w:tcPr>
          <w:p>
            <w:pPr>
              <w:widowControl w:val="0"/>
              <w:spacing w:line="400" w:lineRule="exact"/>
              <w:ind w:firstLine="48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项目名称</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5714" w:type="dxa"/>
            <w:noWrap/>
            <w:tcMar>
              <w:top w:w="0" w:type="dxa"/>
              <w:left w:w="105" w:type="dxa"/>
              <w:bottom w:w="0" w:type="dxa"/>
              <w:right w:w="105" w:type="dxa"/>
            </w:tcMar>
            <w:vAlign w:val="center"/>
          </w:tcPr>
          <w:p>
            <w:pPr>
              <w:widowControl w:val="0"/>
              <w:spacing w:line="400" w:lineRule="exact"/>
              <w:ind w:firstLine="48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传染病系统改造服务　</w:t>
            </w:r>
          </w:p>
        </w:tc>
      </w:tr>
    </w:tbl>
    <w:p>
      <w:pPr>
        <w:keepNext w:val="0"/>
        <w:keepLines w:val="0"/>
        <w:pageBreakBefore w:val="0"/>
        <w:widowControl w:val="0"/>
        <w:kinsoku/>
        <w:wordWrap w:val="0"/>
        <w:overflowPunct/>
        <w:topLinePunct/>
        <w:autoSpaceDE/>
        <w:autoSpaceDN/>
        <w:bidi w:val="0"/>
        <w:adjustRightInd/>
        <w:snapToGrid/>
        <w:spacing w:line="520" w:lineRule="exact"/>
        <w:ind w:firstLine="0" w:firstLineChars="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（一）参数要求</w:t>
      </w:r>
    </w:p>
    <w:p>
      <w:pPr>
        <w:keepNext w:val="0"/>
        <w:keepLines w:val="0"/>
        <w:pageBreakBefore w:val="0"/>
        <w:widowControl w:val="0"/>
        <w:kinsoku/>
        <w:wordWrap w:val="0"/>
        <w:overflowPunct/>
        <w:topLinePunct/>
        <w:autoSpaceDE/>
        <w:autoSpaceDN/>
        <w:bidi w:val="0"/>
        <w:adjustRightInd/>
        <w:snapToGrid/>
        <w:spacing w:line="520" w:lineRule="exact"/>
        <w:ind w:firstLine="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按照接口标准，完成如下改造：</w:t>
      </w:r>
    </w:p>
    <w:p>
      <w:pPr>
        <w:keepNext w:val="0"/>
        <w:keepLines w:val="0"/>
        <w:pageBreakBefore w:val="0"/>
        <w:widowControl w:val="0"/>
        <w:kinsoku/>
        <w:wordWrap w:val="0"/>
        <w:overflowPunct/>
        <w:topLinePunct/>
        <w:autoSpaceDE/>
        <w:autoSpaceDN/>
        <w:bidi w:val="0"/>
        <w:adjustRightInd/>
        <w:snapToGrid/>
        <w:spacing w:line="520" w:lineRule="exact"/>
        <w:ind w:firstLine="0" w:firstLineChars="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b/>
          <w:bCs/>
          <w:kern w:val="2"/>
          <w:sz w:val="32"/>
          <w:szCs w:val="32"/>
          <w:lang w:val="en-US" w:eastAsia="zh-CN" w:bidi="ar-SA"/>
        </w:rPr>
        <w:t>传染病报告卡上报</w:t>
      </w:r>
    </w:p>
    <w:p>
      <w:pPr>
        <w:keepNext w:val="0"/>
        <w:keepLines w:val="0"/>
        <w:pageBreakBefore w:val="0"/>
        <w:widowControl w:val="0"/>
        <w:numPr>
          <w:ilvl w:val="0"/>
          <w:numId w:val="4"/>
        </w:numPr>
        <w:kinsoku/>
        <w:wordWrap w:val="0"/>
        <w:overflowPunct/>
        <w:topLinePunct/>
        <w:autoSpaceDE/>
        <w:autoSpaceDN/>
        <w:bidi w:val="0"/>
        <w:adjustRightInd/>
        <w:snapToGrid/>
        <w:spacing w:line="520" w:lineRule="exact"/>
        <w:ind w:left="425" w:leftChars="0" w:hanging="425" w:firstLineChars="0"/>
        <w:jc w:val="left"/>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支持传染病报告卡数据按照《重庆市医防协同传染病监测平台接口标准V1.0》进行规范化处理，保证交换数据的正确性。</w:t>
      </w:r>
    </w:p>
    <w:p>
      <w:pPr>
        <w:keepNext w:val="0"/>
        <w:keepLines w:val="0"/>
        <w:pageBreakBefore w:val="0"/>
        <w:widowControl w:val="0"/>
        <w:numPr>
          <w:ilvl w:val="0"/>
          <w:numId w:val="4"/>
        </w:numPr>
        <w:kinsoku/>
        <w:wordWrap w:val="0"/>
        <w:overflowPunct/>
        <w:topLinePunct/>
        <w:autoSpaceDE/>
        <w:autoSpaceDN/>
        <w:bidi w:val="0"/>
        <w:adjustRightInd/>
        <w:snapToGrid/>
        <w:spacing w:line="520" w:lineRule="exact"/>
        <w:ind w:left="425" w:leftChars="0" w:hanging="425" w:firstLineChars="0"/>
        <w:jc w:val="left"/>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支持按时间段查询已审核但是未完成数据交换的传染病报告卡，支持全选或者部分勾选。</w:t>
      </w:r>
    </w:p>
    <w:p>
      <w:pPr>
        <w:keepNext w:val="0"/>
        <w:keepLines w:val="0"/>
        <w:pageBreakBefore w:val="0"/>
        <w:widowControl w:val="0"/>
        <w:numPr>
          <w:ilvl w:val="0"/>
          <w:numId w:val="4"/>
        </w:numPr>
        <w:kinsoku/>
        <w:wordWrap w:val="0"/>
        <w:overflowPunct/>
        <w:topLinePunct/>
        <w:autoSpaceDE/>
        <w:autoSpaceDN/>
        <w:bidi w:val="0"/>
        <w:adjustRightInd/>
        <w:snapToGrid/>
        <w:spacing w:line="520" w:lineRule="exact"/>
        <w:ind w:left="425" w:leftChars="0" w:hanging="425" w:firstLineChars="0"/>
        <w:jc w:val="left"/>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支持数据交换前对待交换上报卡的诊断时间进行检查，确保不发生迟报的情况。</w:t>
      </w:r>
    </w:p>
    <w:p>
      <w:pPr>
        <w:keepNext w:val="0"/>
        <w:keepLines w:val="0"/>
        <w:pageBreakBefore w:val="0"/>
        <w:widowControl w:val="0"/>
        <w:numPr>
          <w:ilvl w:val="0"/>
          <w:numId w:val="4"/>
        </w:numPr>
        <w:kinsoku/>
        <w:wordWrap w:val="0"/>
        <w:overflowPunct/>
        <w:topLinePunct/>
        <w:autoSpaceDE/>
        <w:autoSpaceDN/>
        <w:bidi w:val="0"/>
        <w:adjustRightInd/>
        <w:snapToGrid/>
        <w:spacing w:line="520" w:lineRule="exact"/>
        <w:ind w:left="425" w:leftChars="0" w:hanging="425" w:firstLineChars="0"/>
        <w:jc w:val="left"/>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支持数据交换进度展示，实时刷新每张卡的交换状态。</w:t>
      </w:r>
    </w:p>
    <w:p>
      <w:pPr>
        <w:keepNext w:val="0"/>
        <w:keepLines w:val="0"/>
        <w:pageBreakBefore w:val="0"/>
        <w:widowControl w:val="0"/>
        <w:numPr>
          <w:ilvl w:val="0"/>
          <w:numId w:val="4"/>
        </w:numPr>
        <w:kinsoku/>
        <w:wordWrap w:val="0"/>
        <w:overflowPunct/>
        <w:topLinePunct/>
        <w:autoSpaceDE/>
        <w:autoSpaceDN/>
        <w:bidi w:val="0"/>
        <w:adjustRightInd/>
        <w:snapToGrid/>
        <w:spacing w:line="520" w:lineRule="exact"/>
        <w:ind w:left="425" w:leftChars="0" w:hanging="425" w:firstLineChars="0"/>
        <w:jc w:val="left"/>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支持自动根据数据交换结果，更新卡片的状态，状态包括：待交换、已发送、成功、发送失败、平台返回失败。</w:t>
      </w:r>
    </w:p>
    <w:p>
      <w:pPr>
        <w:keepNext w:val="0"/>
        <w:keepLines w:val="0"/>
        <w:pageBreakBefore w:val="0"/>
        <w:widowControl w:val="0"/>
        <w:numPr>
          <w:ilvl w:val="0"/>
          <w:numId w:val="4"/>
        </w:numPr>
        <w:kinsoku/>
        <w:wordWrap w:val="0"/>
        <w:overflowPunct/>
        <w:topLinePunct/>
        <w:autoSpaceDE/>
        <w:autoSpaceDN/>
        <w:bidi w:val="0"/>
        <w:adjustRightInd/>
        <w:snapToGrid/>
        <w:spacing w:line="520" w:lineRule="exact"/>
        <w:ind w:left="425" w:leftChars="0" w:hanging="425" w:firstLineChars="0"/>
        <w:jc w:val="left"/>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支持自动将交换成功的卡片状态在报卡管理界面标记为已网报。</w:t>
      </w:r>
    </w:p>
    <w:p>
      <w:pPr>
        <w:keepNext w:val="0"/>
        <w:keepLines w:val="0"/>
        <w:pageBreakBefore w:val="0"/>
        <w:widowControl w:val="0"/>
        <w:numPr>
          <w:ilvl w:val="0"/>
          <w:numId w:val="4"/>
        </w:numPr>
        <w:kinsoku/>
        <w:wordWrap w:val="0"/>
        <w:overflowPunct/>
        <w:topLinePunct/>
        <w:autoSpaceDE/>
        <w:autoSpaceDN/>
        <w:bidi w:val="0"/>
        <w:adjustRightInd/>
        <w:snapToGrid/>
        <w:spacing w:line="520" w:lineRule="exact"/>
        <w:ind w:left="425" w:leftChars="0" w:hanging="425" w:firstLineChars="0"/>
        <w:jc w:val="left"/>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支持显示失败状态的上报卡的具体失败原因，方便整改上报卡数据。</w:t>
      </w:r>
    </w:p>
    <w:p>
      <w:pPr>
        <w:keepNext w:val="0"/>
        <w:keepLines w:val="0"/>
        <w:pageBreakBefore w:val="0"/>
        <w:widowControl w:val="0"/>
        <w:numPr>
          <w:ilvl w:val="0"/>
          <w:numId w:val="4"/>
        </w:numPr>
        <w:kinsoku/>
        <w:wordWrap w:val="0"/>
        <w:overflowPunct/>
        <w:topLinePunct/>
        <w:autoSpaceDE/>
        <w:autoSpaceDN/>
        <w:bidi w:val="0"/>
        <w:adjustRightInd/>
        <w:snapToGrid/>
        <w:spacing w:line="520" w:lineRule="exact"/>
        <w:ind w:left="425" w:leftChars="0" w:hanging="425" w:firstLineChars="0"/>
        <w:jc w:val="left"/>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支持在通内网的情况下，可以直接查看并修改上报卡。</w:t>
      </w:r>
    </w:p>
    <w:p>
      <w:pPr>
        <w:keepNext w:val="0"/>
        <w:keepLines w:val="0"/>
        <w:pageBreakBefore w:val="0"/>
        <w:widowControl w:val="0"/>
        <w:numPr>
          <w:ilvl w:val="0"/>
          <w:numId w:val="4"/>
        </w:numPr>
        <w:kinsoku/>
        <w:wordWrap w:val="0"/>
        <w:overflowPunct/>
        <w:topLinePunct/>
        <w:autoSpaceDE/>
        <w:autoSpaceDN/>
        <w:bidi w:val="0"/>
        <w:adjustRightInd/>
        <w:snapToGrid/>
        <w:spacing w:line="520" w:lineRule="exact"/>
        <w:ind w:left="425" w:leftChars="0" w:hanging="425" w:firstLineChars="0"/>
        <w:jc w:val="left"/>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支持重新勾选卡片进行数据交换时，自动排除未失败的卡。</w:t>
      </w:r>
    </w:p>
    <w:p>
      <w:pPr>
        <w:keepNext w:val="0"/>
        <w:keepLines w:val="0"/>
        <w:pageBreakBefore w:val="0"/>
        <w:widowControl w:val="0"/>
        <w:kinsoku/>
        <w:wordWrap w:val="0"/>
        <w:overflowPunct/>
        <w:topLinePunct/>
        <w:autoSpaceDE/>
        <w:autoSpaceDN/>
        <w:bidi w:val="0"/>
        <w:adjustRightInd/>
        <w:snapToGrid/>
        <w:spacing w:line="520" w:lineRule="exact"/>
        <w:ind w:firstLine="0" w:firstLineChars="0"/>
        <w:jc w:val="left"/>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2.HIS上报数据阻断</w:t>
      </w:r>
    </w:p>
    <w:p>
      <w:pPr>
        <w:keepNext w:val="0"/>
        <w:keepLines w:val="0"/>
        <w:pageBreakBefore w:val="0"/>
        <w:widowControl w:val="0"/>
        <w:numPr>
          <w:ilvl w:val="0"/>
          <w:numId w:val="5"/>
        </w:numPr>
        <w:kinsoku/>
        <w:wordWrap w:val="0"/>
        <w:overflowPunct/>
        <w:topLinePunct/>
        <w:autoSpaceDE/>
        <w:autoSpaceDN/>
        <w:bidi w:val="0"/>
        <w:adjustRightInd/>
        <w:snapToGrid/>
        <w:spacing w:line="520" w:lineRule="exact"/>
        <w:ind w:left="425" w:leftChars="0" w:hanging="425" w:firstLineChars="0"/>
        <w:jc w:val="left"/>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支持HIS上报数据给“医防协同传染病监测平台”之前，将待上报病人的诊断等信息集成调用小丑鱼传染病系统，由小丑鱼判断是否包含传染病相关诊断和是否已报传染病卡。</w:t>
      </w:r>
    </w:p>
    <w:p>
      <w:pPr>
        <w:keepNext w:val="0"/>
        <w:keepLines w:val="0"/>
        <w:pageBreakBefore w:val="0"/>
        <w:widowControl w:val="0"/>
        <w:numPr>
          <w:ilvl w:val="0"/>
          <w:numId w:val="5"/>
        </w:numPr>
        <w:kinsoku/>
        <w:wordWrap w:val="0"/>
        <w:overflowPunct/>
        <w:topLinePunct/>
        <w:autoSpaceDE/>
        <w:autoSpaceDN/>
        <w:bidi w:val="0"/>
        <w:adjustRightInd/>
        <w:snapToGrid/>
        <w:spacing w:line="520" w:lineRule="exact"/>
        <w:ind w:left="425" w:leftChars="0" w:hanging="425" w:firstLineChars="0"/>
        <w:jc w:val="left"/>
        <w:textAlignment w:val="auto"/>
        <w:rPr>
          <w:rFonts w:hint="default"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HIS判断小丑鱼返回的结果，如果未包含传染病相关诊断，则直接上报数据给“医防协同传染病监测平台”。</w:t>
      </w:r>
    </w:p>
    <w:p>
      <w:pPr>
        <w:keepNext w:val="0"/>
        <w:keepLines w:val="0"/>
        <w:pageBreakBefore w:val="0"/>
        <w:widowControl w:val="0"/>
        <w:numPr>
          <w:ilvl w:val="0"/>
          <w:numId w:val="5"/>
        </w:numPr>
        <w:kinsoku/>
        <w:wordWrap w:val="0"/>
        <w:overflowPunct/>
        <w:topLinePunct/>
        <w:autoSpaceDE/>
        <w:autoSpaceDN/>
        <w:bidi w:val="0"/>
        <w:adjustRightInd/>
        <w:snapToGrid/>
        <w:spacing w:line="520" w:lineRule="exact"/>
        <w:ind w:left="425" w:leftChars="0" w:hanging="425" w:firstLineChars="0"/>
        <w:jc w:val="left"/>
        <w:textAlignment w:val="auto"/>
        <w:rPr>
          <w:rFonts w:hint="default"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HIS判断小丑鱼返回的结果，如果包含传染病相关诊断，但是未报传染病卡，则需要提示医生并强制医生修改诊断或者报传染病卡，如果医生选择报卡，则弹出小丑鱼的传染病卡让医生填。</w:t>
      </w:r>
    </w:p>
    <w:p>
      <w:pPr>
        <w:keepNext w:val="0"/>
        <w:keepLines w:val="0"/>
        <w:pageBreakBefore w:val="0"/>
        <w:widowControl w:val="0"/>
        <w:kinsoku/>
        <w:wordWrap w:val="0"/>
        <w:overflowPunct/>
        <w:topLinePunct/>
        <w:autoSpaceDE/>
        <w:autoSpaceDN/>
        <w:bidi w:val="0"/>
        <w:adjustRightInd/>
        <w:snapToGrid/>
        <w:spacing w:line="520" w:lineRule="exact"/>
        <w:ind w:firstLine="0" w:firstLineChars="0"/>
        <w:jc w:val="left"/>
        <w:textAlignment w:val="auto"/>
        <w:rPr>
          <w:rFonts w:hint="default" w:ascii="Times New Roman" w:hAnsi="Times New Roman" w:eastAsia="方正楷体_GBK" w:cs="Times New Roman"/>
          <w:kern w:val="2"/>
          <w:sz w:val="30"/>
          <w:szCs w:val="30"/>
          <w:lang w:val="en-US" w:eastAsia="zh-CN" w:bidi="ar-SA"/>
        </w:rPr>
      </w:pPr>
      <w:r>
        <w:rPr>
          <w:rFonts w:hint="default" w:ascii="Times New Roman" w:hAnsi="Times New Roman" w:eastAsia="方正楷体_GBK" w:cs="Times New Roman"/>
          <w:kern w:val="2"/>
          <w:sz w:val="30"/>
          <w:szCs w:val="30"/>
          <w:lang w:val="en-US" w:eastAsia="zh-CN" w:bidi="ar-SA"/>
        </w:rPr>
        <w:t>（二）服务要求</w:t>
      </w:r>
    </w:p>
    <w:p>
      <w:pPr>
        <w:keepNext w:val="0"/>
        <w:keepLines w:val="0"/>
        <w:pageBreakBefore w:val="0"/>
        <w:widowControl w:val="0"/>
        <w:kinsoku w:val="0"/>
        <w:wordWrap/>
        <w:overflowPunct/>
        <w:topLinePunct w:val="0"/>
        <w:autoSpaceDE w:val="0"/>
        <w:autoSpaceDN w:val="0"/>
        <w:bidi w:val="0"/>
        <w:adjustRightInd/>
        <w:snapToGrid/>
        <w:spacing w:line="520" w:lineRule="exact"/>
        <w:ind w:firstLine="0" w:firstLineChars="0"/>
        <w:jc w:val="left"/>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kern w:val="2"/>
          <w:sz w:val="30"/>
          <w:szCs w:val="30"/>
          <w:lang w:val="en-US" w:eastAsia="zh-CN" w:bidi="ar-SA"/>
        </w:rPr>
        <w:t>1.</w:t>
      </w:r>
      <w:r>
        <w:rPr>
          <w:rFonts w:hint="default" w:ascii="Times New Roman" w:hAnsi="Times New Roman" w:eastAsia="方正仿宋_GBK" w:cs="Times New Roman"/>
          <w:kern w:val="2"/>
          <w:sz w:val="30"/>
          <w:szCs w:val="30"/>
          <w:lang w:val="en-US" w:eastAsia="zh-CN" w:bidi="ar-SA"/>
        </w:rPr>
        <w:tab/>
      </w:r>
      <w:r>
        <w:rPr>
          <w:rFonts w:hint="default" w:ascii="Times New Roman" w:hAnsi="Times New Roman" w:eastAsia="方正仿宋_GBK" w:cs="Times New Roman"/>
          <w:kern w:val="2"/>
          <w:sz w:val="30"/>
          <w:szCs w:val="30"/>
          <w:lang w:val="en-US" w:eastAsia="zh-CN" w:bidi="ar-SA"/>
        </w:rPr>
        <w:t>及时</w:t>
      </w:r>
      <w:r>
        <w:rPr>
          <w:rFonts w:hint="eastAsia" w:ascii="Times New Roman" w:hAnsi="Times New Roman" w:eastAsia="方正仿宋_GBK" w:cs="Times New Roman"/>
          <w:kern w:val="2"/>
          <w:sz w:val="30"/>
          <w:szCs w:val="30"/>
          <w:lang w:val="en-US" w:eastAsia="zh-CN" w:bidi="ar-SA"/>
        </w:rPr>
        <w:t>完成</w:t>
      </w:r>
      <w:r>
        <w:rPr>
          <w:rFonts w:hint="default" w:ascii="Times New Roman" w:hAnsi="Times New Roman" w:eastAsia="方正仿宋_GBK" w:cs="Times New Roman"/>
          <w:kern w:val="2"/>
          <w:sz w:val="30"/>
          <w:szCs w:val="30"/>
          <w:lang w:val="en-US" w:eastAsia="zh-CN" w:bidi="ar-SA"/>
        </w:rPr>
        <w:t>由于国家政策法规变化导致的上报卡和监测报表的</w:t>
      </w:r>
      <w:r>
        <w:rPr>
          <w:rFonts w:hint="eastAsia" w:ascii="Times New Roman" w:hAnsi="Times New Roman" w:eastAsia="方正仿宋_GBK" w:cs="Times New Roman"/>
          <w:kern w:val="2"/>
          <w:sz w:val="30"/>
          <w:szCs w:val="30"/>
          <w:lang w:val="en-US" w:eastAsia="zh-CN" w:bidi="ar-SA"/>
        </w:rPr>
        <w:t>接口相关调整</w:t>
      </w:r>
      <w:r>
        <w:rPr>
          <w:rFonts w:hint="default" w:ascii="Times New Roman" w:hAnsi="Times New Roman" w:eastAsia="方正仿宋_GBK" w:cs="Times New Roman"/>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b w:val="0"/>
          <w:bCs/>
          <w:kern w:val="0"/>
          <w:sz w:val="24"/>
          <w:lang w:val="en-US" w:eastAsia="zh-CN"/>
        </w:rPr>
      </w:pPr>
      <w:r>
        <w:rPr>
          <w:rFonts w:hint="eastAsia" w:ascii="Times New Roman" w:hAnsi="Times New Roman" w:eastAsia="方正仿宋_GBK" w:cs="Times New Roman"/>
          <w:kern w:val="2"/>
          <w:sz w:val="30"/>
          <w:szCs w:val="30"/>
          <w:lang w:val="en-US" w:eastAsia="zh-CN" w:bidi="ar-SA"/>
        </w:rPr>
        <w:t>2</w:t>
      </w:r>
      <w:r>
        <w:rPr>
          <w:rFonts w:hint="default" w:ascii="Times New Roman" w:hAnsi="Times New Roman" w:eastAsia="方正仿宋_GBK" w:cs="Times New Roman"/>
          <w:kern w:val="2"/>
          <w:sz w:val="30"/>
          <w:szCs w:val="30"/>
          <w:lang w:val="en-US" w:eastAsia="zh-CN" w:bidi="ar-SA"/>
        </w:rPr>
        <w:t>. 针对一些独特的、不可预知的突发事故，乙方提供上门服务。</w:t>
      </w:r>
    </w:p>
    <w:p>
      <w:pPr>
        <w:widowControl w:val="0"/>
        <w:numPr>
          <w:ilvl w:val="0"/>
          <w:numId w:val="0"/>
        </w:numPr>
        <w:spacing w:line="360" w:lineRule="auto"/>
        <w:ind w:leftChars="0"/>
        <w:rPr>
          <w:rFonts w:ascii="仿宋" w:hAnsi="仿宋" w:eastAsia="仿宋" w:cs="宋体"/>
          <w:sz w:val="28"/>
          <w:szCs w:val="28"/>
          <w:lang w:eastAsia="zh-CN"/>
        </w:rPr>
      </w:pPr>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bookmarkStart w:id="1" w:name="_GoBack"/>
      <w:bookmarkEnd w:id="1"/>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w:t>
      </w:r>
    </w:p>
    <w:p>
      <w:pPr>
        <w:spacing w:line="500" w:lineRule="exact"/>
        <w:jc w:val="center"/>
        <w:rPr>
          <w:rFonts w:ascii="仿宋" w:hAnsi="仿宋" w:eastAsia="仿宋" w:cs="仿宋"/>
          <w:b/>
          <w:color w:val="000000"/>
          <w:sz w:val="44"/>
          <w:szCs w:val="44"/>
        </w:rPr>
      </w:pPr>
      <w:bookmarkStart w:id="0" w:name="_Toc425149345"/>
      <w:r>
        <w:rPr>
          <w:rFonts w:hint="eastAsia" w:ascii="仿宋" w:hAnsi="仿宋" w:eastAsia="仿宋" w:cs="仿宋"/>
          <w:b/>
          <w:color w:val="000000"/>
          <w:sz w:val="44"/>
          <w:szCs w:val="44"/>
        </w:rPr>
        <w:t>重庆市第七人民医院服务类采购合同</w:t>
      </w:r>
    </w:p>
    <w:p>
      <w:pPr>
        <w:spacing w:line="500" w:lineRule="exact"/>
        <w:jc w:val="center"/>
        <w:rPr>
          <w:rFonts w:ascii="仿宋" w:hAnsi="仿宋" w:eastAsia="仿宋" w:cs="仿宋"/>
          <w:color w:val="000000"/>
          <w:sz w:val="36"/>
          <w:szCs w:val="20"/>
        </w:rPr>
      </w:pPr>
      <w:r>
        <w:rPr>
          <w:rFonts w:hint="eastAsia" w:ascii="仿宋" w:hAnsi="仿宋" w:eastAsia="仿宋" w:cs="仿宋"/>
          <w:color w:val="000000"/>
          <w:sz w:val="36"/>
          <w:szCs w:val="28"/>
        </w:rPr>
        <w:t>（项目编号：</w:t>
      </w:r>
      <w:r>
        <w:rPr>
          <w:rFonts w:hint="eastAsia" w:ascii="仿宋" w:hAnsi="仿宋" w:eastAsia="仿宋" w:cs="仿宋"/>
          <w:b/>
          <w:color w:val="000000"/>
          <w:sz w:val="36"/>
          <w:szCs w:val="28"/>
        </w:rPr>
        <w:t xml:space="preserve">    </w:t>
      </w:r>
      <w:r>
        <w:rPr>
          <w:rFonts w:hint="eastAsia" w:ascii="仿宋" w:hAnsi="仿宋" w:eastAsia="仿宋" w:cs="仿宋"/>
          <w:color w:val="000000"/>
          <w:sz w:val="36"/>
          <w:szCs w:val="20"/>
        </w:rPr>
        <w:t>）</w:t>
      </w:r>
    </w:p>
    <w:p>
      <w:pPr>
        <w:pStyle w:val="12"/>
        <w:ind w:firstLine="0"/>
        <w:jc w:val="center"/>
        <w:rPr>
          <w:rFonts w:ascii="方正仿宋_GBK" w:eastAsia="方正仿宋_GBK"/>
          <w:color w:val="FF0000"/>
          <w:sz w:val="28"/>
          <w:szCs w:val="28"/>
          <w:highlight w:val="yellow"/>
          <w:u w:val="single"/>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3"/>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服务名称</w:t>
            </w:r>
          </w:p>
        </w:tc>
        <w:tc>
          <w:tcPr>
            <w:tcW w:w="1878"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服务具体内容</w:t>
            </w:r>
          </w:p>
        </w:tc>
        <w:tc>
          <w:tcPr>
            <w:tcW w:w="1107"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服务期限</w:t>
            </w:r>
          </w:p>
        </w:tc>
        <w:tc>
          <w:tcPr>
            <w:tcW w:w="1200"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综合单价</w:t>
            </w:r>
          </w:p>
        </w:tc>
        <w:tc>
          <w:tcPr>
            <w:tcW w:w="820"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总价</w:t>
            </w:r>
          </w:p>
        </w:tc>
        <w:tc>
          <w:tcPr>
            <w:tcW w:w="1119"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服务时间</w:t>
            </w:r>
          </w:p>
        </w:tc>
        <w:tc>
          <w:tcPr>
            <w:tcW w:w="1445"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服务地点</w:t>
            </w:r>
          </w:p>
        </w:tc>
        <w:tc>
          <w:tcPr>
            <w:tcW w:w="1131"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color w:val="FF0000"/>
                <w:sz w:val="24"/>
                <w:szCs w:val="21"/>
              </w:rPr>
            </w:pPr>
            <w:r>
              <w:rPr>
                <w:rFonts w:hint="eastAsia" w:ascii="仿宋" w:hAnsi="仿宋" w:eastAsia="仿宋"/>
                <w:sz w:val="24"/>
                <w:szCs w:val="21"/>
              </w:rPr>
              <w:t>履约保证金：</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rPr>
              <w:t>元</w:t>
            </w:r>
            <w:r>
              <w:rPr>
                <w:rFonts w:hint="eastAsia" w:ascii="仿宋" w:hAnsi="仿宋" w:eastAsia="仿宋"/>
                <w:sz w:val="24"/>
                <w:szCs w:val="21"/>
                <w:u w:val="single"/>
              </w:rPr>
              <w:t xml:space="preserve">（大写： </w:t>
            </w:r>
            <w:r>
              <w:rPr>
                <w:rFonts w:ascii="仿宋" w:hAnsi="仿宋" w:eastAsia="仿宋"/>
                <w:sz w:val="24"/>
                <w:szCs w:val="21"/>
                <w:u w:val="single"/>
              </w:rPr>
              <w:t xml:space="preserve">         </w:t>
            </w:r>
            <w:r>
              <w:rPr>
                <w:rFonts w:hint="eastAsia" w:ascii="仿宋" w:hAnsi="仿宋" w:eastAsia="仿宋"/>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tcPr>
          <w:p>
            <w:pPr>
              <w:pStyle w:val="20"/>
              <w:spacing w:line="240" w:lineRule="atLeast"/>
              <w:ind w:firstLine="0" w:firstLineChars="0"/>
              <w:rPr>
                <w:rFonts w:ascii="仿宋" w:hAnsi="仿宋" w:eastAsia="仿宋"/>
                <w:color w:val="FF0000"/>
                <w:sz w:val="24"/>
                <w:szCs w:val="21"/>
              </w:rPr>
            </w:pPr>
            <w:r>
              <w:rPr>
                <w:rFonts w:hint="eastAsia" w:ascii="仿宋" w:hAnsi="仿宋" w:eastAsia="仿宋"/>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sz w:val="24"/>
                <w:szCs w:val="21"/>
              </w:rPr>
            </w:pPr>
            <w:r>
              <w:rPr>
                <w:rFonts w:hint="eastAsia" w:ascii="仿宋" w:hAnsi="仿宋" w:eastAsia="仿宋"/>
                <w:sz w:val="24"/>
                <w:szCs w:val="21"/>
              </w:rPr>
              <w:t>1.质保期限：</w:t>
            </w:r>
          </w:p>
          <w:p>
            <w:pPr>
              <w:spacing w:line="240" w:lineRule="atLeast"/>
              <w:rPr>
                <w:sz w:val="24"/>
              </w:rPr>
            </w:pPr>
            <w:r>
              <w:rPr>
                <w:rFonts w:hint="eastAsia" w:ascii="仿宋" w:hAnsi="仿宋" w:eastAsia="仿宋"/>
                <w:sz w:val="24"/>
                <w:szCs w:val="21"/>
              </w:rPr>
              <w:t>（1）。</w:t>
            </w:r>
          </w:p>
          <w:p>
            <w:pPr>
              <w:spacing w:line="240" w:lineRule="atLeast"/>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）措施：质保期内服务不符合要求的，由乙方提供售后服务，并承担全部费用。售后服务具体要求如下：</w:t>
            </w:r>
          </w:p>
          <w:p>
            <w:pPr>
              <w:spacing w:line="240" w:lineRule="atLeast"/>
              <w:rPr>
                <w:rFonts w:ascii="仿宋" w:hAnsi="仿宋" w:eastAsia="仿宋"/>
                <w:sz w:val="24"/>
              </w:rPr>
            </w:pPr>
            <w:r>
              <w:rPr>
                <w:rFonts w:hint="eastAsia" w:ascii="仿宋" w:hAnsi="仿宋" w:eastAsia="仿宋"/>
                <w:sz w:val="24"/>
              </w:rPr>
              <w:t>a。</w:t>
            </w:r>
          </w:p>
          <w:p>
            <w:pPr>
              <w:spacing w:line="240" w:lineRule="atLeast"/>
              <w:rPr>
                <w:rFonts w:eastAsia="仿宋"/>
              </w:rPr>
            </w:pPr>
            <w:r>
              <w:rPr>
                <w:rFonts w:hint="eastAsia" w:ascii="仿宋" w:hAnsi="仿宋" w:eastAsia="仿宋"/>
                <w:sz w:val="24"/>
              </w:rPr>
              <w:t>b。...</w:t>
            </w:r>
          </w:p>
          <w:p>
            <w:pPr>
              <w:numPr>
                <w:ilvl w:val="0"/>
                <w:numId w:val="6"/>
              </w:numPr>
              <w:spacing w:line="240" w:lineRule="atLeast"/>
              <w:rPr>
                <w:rFonts w:ascii="仿宋" w:hAnsi="仿宋" w:eastAsia="仿宋"/>
                <w:sz w:val="24"/>
                <w:szCs w:val="21"/>
              </w:rPr>
            </w:pPr>
            <w:r>
              <w:rPr>
                <w:rFonts w:hint="eastAsia" w:ascii="仿宋" w:hAnsi="仿宋" w:eastAsia="仿宋"/>
                <w:sz w:val="24"/>
                <w:szCs w:val="21"/>
              </w:rPr>
              <w:t>其他：</w:t>
            </w:r>
          </w:p>
          <w:p>
            <w:pPr>
              <w:spacing w:line="240" w:lineRule="atLeast"/>
              <w:rPr>
                <w:rFonts w:ascii="仿宋" w:hAnsi="仿宋" w:eastAsia="仿宋"/>
                <w:sz w:val="24"/>
                <w:szCs w:val="21"/>
              </w:rPr>
            </w:pPr>
            <w:r>
              <w:rPr>
                <w:rFonts w:ascii="仿宋"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tcPr>
          <w:p>
            <w:pPr>
              <w:numPr>
                <w:ilvl w:val="0"/>
                <w:numId w:val="7"/>
              </w:numPr>
              <w:spacing w:line="240" w:lineRule="atLeast"/>
              <w:rPr>
                <w:rFonts w:ascii="仿宋" w:hAnsi="仿宋" w:eastAsia="仿宋"/>
                <w:sz w:val="24"/>
                <w:szCs w:val="21"/>
              </w:rPr>
            </w:pPr>
            <w:r>
              <w:rPr>
                <w:rFonts w:hint="eastAsia" w:ascii="仿宋" w:hAnsi="仿宋" w:eastAsia="仿宋"/>
                <w:sz w:val="24"/>
                <w:szCs w:val="21"/>
              </w:rPr>
              <w:t>服务方式：</w:t>
            </w:r>
          </w:p>
          <w:p>
            <w:pPr>
              <w:spacing w:line="240" w:lineRule="atLeast"/>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tcPr>
          <w:p>
            <w:pPr>
              <w:spacing w:line="240" w:lineRule="atLeast"/>
              <w:rPr>
                <w:rFonts w:ascii="仿宋" w:hAnsi="仿宋" w:eastAsia="仿宋"/>
                <w:sz w:val="24"/>
                <w:szCs w:val="21"/>
              </w:rPr>
            </w:pPr>
            <w:r>
              <w:rPr>
                <w:rFonts w:hint="eastAsia" w:ascii="仿宋" w:hAnsi="仿宋" w:eastAsia="仿宋"/>
                <w:sz w:val="24"/>
                <w:szCs w:val="21"/>
              </w:rPr>
              <w:t>三、权利瑕疵担保</w:t>
            </w:r>
          </w:p>
          <w:p>
            <w:pPr>
              <w:spacing w:line="240" w:lineRule="atLeast"/>
              <w:rPr>
                <w:rFonts w:ascii="仿宋" w:hAnsi="仿宋" w:eastAsia="仿宋"/>
                <w:sz w:val="24"/>
                <w:szCs w:val="21"/>
              </w:rPr>
            </w:pPr>
            <w:r>
              <w:rPr>
                <w:rFonts w:hint="eastAsia" w:ascii="仿宋" w:hAnsi="仿宋" w:eastAsia="仿宋"/>
                <w:sz w:val="24"/>
                <w:szCs w:val="21"/>
              </w:rPr>
              <w:t>（1）乙方保证对其交付的服务及成果享有合法的权利。</w:t>
            </w:r>
          </w:p>
          <w:p>
            <w:pPr>
              <w:spacing w:line="240" w:lineRule="atLeast"/>
            </w:pPr>
            <w:r>
              <w:rPr>
                <w:rFonts w:hint="eastAsia" w:ascii="仿宋" w:hAnsi="仿宋" w:eastAsia="仿宋"/>
                <w:sz w:val="24"/>
                <w:szCs w:val="21"/>
              </w:rPr>
              <w:t>（2）乙方保证在服务上不存在任何未曾向甲方透露的担保物权，如抵押权、质押权、留置权等。</w:t>
            </w:r>
          </w:p>
          <w:p>
            <w:pPr>
              <w:spacing w:line="240" w:lineRule="atLeast"/>
              <w:rPr>
                <w:rFonts w:ascii="仿宋" w:hAnsi="仿宋" w:eastAsia="仿宋"/>
                <w:sz w:val="24"/>
                <w:szCs w:val="21"/>
              </w:rPr>
            </w:pPr>
            <w:r>
              <w:rPr>
                <w:rFonts w:hint="eastAsia" w:ascii="仿宋" w:hAnsi="仿宋" w:eastAsia="仿宋"/>
                <w:sz w:val="24"/>
                <w:szCs w:val="21"/>
              </w:rPr>
              <w:t>（3）乙方保证其所交付的服务没有侵犯任何第三人的知识产权和商业秘密等权利。</w:t>
            </w:r>
          </w:p>
          <w:p>
            <w:pPr>
              <w:spacing w:line="240" w:lineRule="atLeast"/>
              <w:rPr>
                <w:rFonts w:ascii="仿宋" w:hAnsi="仿宋" w:eastAsia="仿宋"/>
                <w:sz w:val="24"/>
                <w:szCs w:val="21"/>
              </w:rPr>
            </w:pPr>
            <w:r>
              <w:rPr>
                <w:rFonts w:hint="eastAsia" w:ascii="仿宋" w:hAnsi="仿宋" w:eastAsia="仿宋"/>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tcPr>
          <w:p>
            <w:pPr>
              <w:pStyle w:val="20"/>
              <w:spacing w:line="240" w:lineRule="atLeast"/>
              <w:ind w:firstLine="0" w:firstLineChars="0"/>
              <w:rPr>
                <w:rFonts w:ascii="仿宋" w:hAnsi="仿宋" w:eastAsia="仿宋"/>
                <w:sz w:val="24"/>
                <w:szCs w:val="21"/>
              </w:rPr>
            </w:pPr>
            <w:r>
              <w:rPr>
                <w:rFonts w:hint="eastAsia" w:ascii="仿宋" w:hAnsi="仿宋" w:eastAsia="仿宋"/>
                <w:sz w:val="24"/>
                <w:szCs w:val="21"/>
              </w:rPr>
              <w:t>五、付款方式：</w:t>
            </w:r>
          </w:p>
          <w:p>
            <w:pPr>
              <w:spacing w:line="240" w:lineRule="atLeast"/>
              <w:rPr>
                <w:rFonts w:ascii="仿宋" w:hAnsi="仿宋" w:eastAsia="仿宋"/>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九、其他约定事项：</w:t>
            </w:r>
          </w:p>
          <w:p>
            <w:pPr>
              <w:spacing w:line="240" w:lineRule="atLeast"/>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采购文件及其补遗文件、响应文件和承诺、及合同附件是本合同不可分割的部分。</w:t>
            </w:r>
          </w:p>
          <w:p>
            <w:pPr>
              <w:spacing w:line="240" w:lineRule="atLeast"/>
              <w:rPr>
                <w:rFonts w:ascii="仿宋" w:hAnsi="仿宋" w:eastAsia="仿宋"/>
                <w:sz w:val="24"/>
                <w:szCs w:val="21"/>
              </w:rPr>
            </w:pPr>
            <w:r>
              <w:rPr>
                <w:rFonts w:hint="eastAsia" w:ascii="仿宋" w:hAnsi="仿宋" w:eastAsia="仿宋"/>
                <w:sz w:val="24"/>
                <w:szCs w:val="21"/>
              </w:rPr>
              <w:t>2.本合同如发生争议由双方协商解决，协商不成向甲方所在地人民法院提请诉讼。</w:t>
            </w:r>
          </w:p>
          <w:p>
            <w:pPr>
              <w:spacing w:line="240" w:lineRule="atLeast"/>
              <w:rPr>
                <w:rFonts w:ascii="仿宋" w:hAnsi="仿宋" w:eastAsia="仿宋"/>
                <w:sz w:val="24"/>
                <w:szCs w:val="21"/>
              </w:rPr>
            </w:pPr>
            <w:r>
              <w:rPr>
                <w:rFonts w:hint="eastAsia" w:ascii="仿宋" w:hAnsi="仿宋" w:eastAsia="仿宋"/>
                <w:sz w:val="24"/>
                <w:szCs w:val="21"/>
              </w:rPr>
              <w:t>3.本合同一式</w:t>
            </w:r>
            <w:r>
              <w:rPr>
                <w:rFonts w:hint="eastAsia" w:ascii="仿宋" w:hAnsi="仿宋" w:eastAsia="仿宋"/>
                <w:sz w:val="24"/>
                <w:szCs w:val="21"/>
                <w:u w:val="single"/>
              </w:rPr>
              <w:t xml:space="preserve">_   </w:t>
            </w:r>
            <w:r>
              <w:rPr>
                <w:rFonts w:hint="eastAsia" w:ascii="仿宋" w:hAnsi="仿宋" w:eastAsia="仿宋"/>
                <w:sz w:val="24"/>
                <w:szCs w:val="21"/>
              </w:rPr>
              <w:t>份， 甲方</w:t>
            </w:r>
            <w:r>
              <w:rPr>
                <w:rFonts w:hint="eastAsia" w:ascii="仿宋" w:hAnsi="仿宋" w:eastAsia="仿宋"/>
                <w:sz w:val="24"/>
                <w:szCs w:val="21"/>
                <w:u w:val="single"/>
              </w:rPr>
              <w:t>_  _</w:t>
            </w:r>
            <w:r>
              <w:rPr>
                <w:rFonts w:hint="eastAsia" w:ascii="仿宋" w:hAnsi="仿宋" w:eastAsia="仿宋"/>
                <w:sz w:val="24"/>
                <w:szCs w:val="21"/>
              </w:rPr>
              <w:t>份，乙方</w:t>
            </w:r>
            <w:r>
              <w:rPr>
                <w:rFonts w:hint="eastAsia" w:ascii="仿宋" w:hAnsi="仿宋" w:eastAsia="仿宋"/>
                <w:sz w:val="24"/>
                <w:szCs w:val="21"/>
                <w:u w:val="single"/>
              </w:rPr>
              <w:t xml:space="preserve">   </w:t>
            </w:r>
            <w:r>
              <w:rPr>
                <w:rFonts w:hint="eastAsia" w:ascii="仿宋" w:hAnsi="仿宋" w:eastAsia="仿宋"/>
                <w:sz w:val="24"/>
                <w:szCs w:val="21"/>
              </w:rPr>
              <w:t>份，具备同等法律效力。</w:t>
            </w:r>
          </w:p>
          <w:p>
            <w:pPr>
              <w:spacing w:line="240" w:lineRule="atLeast"/>
              <w:rPr>
                <w:rFonts w:ascii="仿宋" w:hAnsi="仿宋" w:eastAsia="仿宋"/>
                <w:sz w:val="24"/>
                <w:szCs w:val="21"/>
              </w:rPr>
            </w:pPr>
            <w:r>
              <w:rPr>
                <w:rFonts w:hint="eastAsia" w:ascii="仿宋" w:hAnsi="仿宋" w:eastAsia="仿宋"/>
                <w:sz w:val="24"/>
                <w:szCs w:val="21"/>
              </w:rPr>
              <w:t>4.合同尾页为双方的送达地址，双方据此送达即产生送达的效力。</w:t>
            </w:r>
          </w:p>
          <w:p>
            <w:pPr>
              <w:spacing w:line="240" w:lineRule="atLeast"/>
              <w:rPr>
                <w:rFonts w:ascii="仿宋" w:hAnsi="仿宋" w:eastAsia="仿宋"/>
                <w:sz w:val="24"/>
                <w:szCs w:val="21"/>
              </w:rPr>
            </w:pPr>
            <w:r>
              <w:rPr>
                <w:rFonts w:hint="eastAsia" w:ascii="仿宋" w:hAnsi="仿宋" w:eastAsia="仿宋"/>
                <w:sz w:val="24"/>
                <w:szCs w:val="21"/>
              </w:rPr>
              <w:t>5.其他：</w:t>
            </w:r>
            <w:r>
              <w:rPr>
                <w:rFonts w:hint="eastAsia" w:ascii="仿宋" w:hAnsi="仿宋" w:eastAsia="仿宋"/>
                <w:sz w:val="24"/>
                <w:szCs w:val="21"/>
                <w:u w:val="single"/>
              </w:rPr>
              <w:t xml:space="preserve">             </w:t>
            </w:r>
            <w:r>
              <w:rPr>
                <w:rFonts w:hint="eastAsia" w:ascii="仿宋" w:hAnsi="仿宋" w:eastAsia="仿宋"/>
                <w:sz w:val="24"/>
                <w:szCs w:val="21"/>
              </w:rPr>
              <w:t>。</w:t>
            </w:r>
          </w:p>
          <w:p>
            <w:pPr>
              <w:spacing w:line="240" w:lineRule="atLeas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(以</w:t>
            </w:r>
            <w:r>
              <w:rPr>
                <w:rFonts w:hint="eastAsia" w:ascii="仿宋" w:hAnsi="仿宋" w:eastAsia="仿宋"/>
                <w:sz w:val="24"/>
                <w:szCs w:val="21"/>
              </w:rPr>
              <w:t>下无正文，为签署栏</w:t>
            </w:r>
            <w:r>
              <w:rPr>
                <w:rFonts w:ascii="仿宋" w:hAnsi="仿宋" w:eastAsia="仿宋"/>
                <w:sz w:val="24"/>
                <w:szCs w:val="21"/>
              </w:rPr>
              <w:t>)</w:t>
            </w:r>
            <w:r>
              <w:rPr>
                <w:rFonts w:hint="eastAsia" w:ascii="仿宋" w:hAnsi="仿宋"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tcPr>
          <w:p>
            <w:pPr>
              <w:spacing w:line="240" w:lineRule="atLeast"/>
              <w:rPr>
                <w:rFonts w:ascii="仿宋" w:hAnsi="仿宋" w:eastAsia="仿宋"/>
                <w:sz w:val="24"/>
                <w:szCs w:val="21"/>
              </w:rPr>
            </w:pPr>
            <w:r>
              <w:rPr>
                <w:rFonts w:hint="eastAsia" w:ascii="仿宋" w:hAnsi="仿宋" w:eastAsia="仿宋"/>
                <w:sz w:val="24"/>
                <w:szCs w:val="21"/>
              </w:rPr>
              <w:t>甲方：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联系电话：</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tc>
        <w:tc>
          <w:tcPr>
            <w:tcW w:w="5591" w:type="dxa"/>
            <w:gridSpan w:val="5"/>
          </w:tcPr>
          <w:p>
            <w:pPr>
              <w:spacing w:line="240" w:lineRule="atLeast"/>
              <w:rPr>
                <w:rFonts w:ascii="仿宋" w:hAnsi="仿宋" w:eastAsia="仿宋"/>
                <w:sz w:val="24"/>
                <w:szCs w:val="21"/>
              </w:rPr>
            </w:pPr>
            <w:r>
              <w:rPr>
                <w:rFonts w:hint="eastAsia" w:ascii="仿宋" w:hAnsi="仿宋" w:eastAsia="仿宋"/>
                <w:sz w:val="24"/>
                <w:szCs w:val="21"/>
              </w:rPr>
              <w:t>乙方：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电话：</w:t>
            </w:r>
          </w:p>
          <w:p>
            <w:pPr>
              <w:spacing w:line="240" w:lineRule="atLeast"/>
              <w:rPr>
                <w:rFonts w:ascii="仿宋" w:hAnsi="仿宋" w:eastAsia="仿宋"/>
                <w:sz w:val="24"/>
                <w:szCs w:val="21"/>
              </w:rPr>
            </w:pPr>
            <w:r>
              <w:rPr>
                <w:rFonts w:hint="eastAsia" w:ascii="仿宋" w:hAnsi="仿宋" w:eastAsia="仿宋"/>
                <w:sz w:val="24"/>
                <w:szCs w:val="21"/>
              </w:rPr>
              <w:t>传真：</w:t>
            </w:r>
          </w:p>
          <w:p>
            <w:pPr>
              <w:spacing w:line="240" w:lineRule="atLeast"/>
              <w:rPr>
                <w:rFonts w:ascii="仿宋" w:hAnsi="仿宋" w:eastAsia="仿宋"/>
                <w:sz w:val="24"/>
                <w:szCs w:val="21"/>
              </w:rPr>
            </w:pPr>
            <w:r>
              <w:rPr>
                <w:rFonts w:hint="eastAsia" w:ascii="仿宋" w:hAnsi="仿宋" w:eastAsia="仿宋"/>
                <w:sz w:val="24"/>
                <w:szCs w:val="21"/>
              </w:rPr>
              <w:t>开户银行：</w:t>
            </w:r>
          </w:p>
          <w:p>
            <w:pPr>
              <w:spacing w:line="240" w:lineRule="atLeast"/>
              <w:rPr>
                <w:rFonts w:ascii="仿宋" w:hAnsi="仿宋" w:eastAsia="仿宋"/>
                <w:sz w:val="24"/>
                <w:szCs w:val="21"/>
              </w:rPr>
            </w:pPr>
            <w:r>
              <w:rPr>
                <w:rFonts w:hint="eastAsia" w:ascii="仿宋" w:hAnsi="仿宋" w:eastAsia="仿宋"/>
                <w:sz w:val="24"/>
                <w:szCs w:val="21"/>
              </w:rPr>
              <w:t>账号：</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p>
            <w:pPr>
              <w:spacing w:line="240" w:lineRule="atLeast"/>
              <w:rPr>
                <w:rFonts w:ascii="仿宋" w:hAnsi="仿宋" w:eastAsia="仿宋"/>
                <w:sz w:val="24"/>
                <w:szCs w:val="21"/>
              </w:rPr>
            </w:pPr>
            <w:r>
              <w:rPr>
                <w:rFonts w:hint="eastAsia" w:ascii="仿宋" w:hAnsi="仿宋" w:eastAsia="仿宋"/>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sz w:val="24"/>
                <w:szCs w:val="21"/>
              </w:rPr>
            </w:pPr>
          </w:p>
        </w:tc>
      </w:tr>
    </w:tbl>
    <w:p>
      <w:pPr>
        <w:spacing w:line="500" w:lineRule="exact"/>
        <w:ind w:firstLine="640" w:firstLineChars="200"/>
        <w:rPr>
          <w:rFonts w:ascii="仿宋" w:hAnsi="仿宋" w:eastAsia="仿宋"/>
          <w:sz w:val="32"/>
        </w:rPr>
      </w:pPr>
      <w:r>
        <w:rPr>
          <w:rFonts w:hint="eastAsia" w:ascii="仿宋" w:hAnsi="仿宋" w:eastAsia="仿宋"/>
          <w:sz w:val="32"/>
        </w:rPr>
        <w:t>签约时间：     年   月   日       签约地点：</w:t>
      </w:r>
    </w:p>
    <w:p>
      <w:pPr>
        <w:rPr>
          <w:rFonts w:ascii="仿宋" w:hAnsi="仿宋" w:eastAsia="仿宋" w:cs="仿宋"/>
          <w:sz w:val="24"/>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widowControl w:val="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附件4：</w:t>
      </w:r>
      <w:bookmarkEnd w:id="0"/>
      <w:r>
        <w:rPr>
          <w:rFonts w:hint="eastAsia" w:ascii="方正仿宋_GBK" w:hAnsi="方正仿宋_GBK" w:eastAsia="方正仿宋_GBK" w:cs="方正仿宋_GBK"/>
          <w:sz w:val="32"/>
          <w:szCs w:val="32"/>
        </w:rPr>
        <w:t xml:space="preserve">          </w:t>
      </w:r>
    </w:p>
    <w:p>
      <w:pPr>
        <w:keepNext/>
        <w:widowControl w:val="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重庆市第七人民医院议价报名表</w:t>
      </w:r>
    </w:p>
    <w:tbl>
      <w:tblPr>
        <w:tblStyle w:val="1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941"/>
        <w:gridCol w:w="1431"/>
        <w:gridCol w:w="1449"/>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报名单位（加盖公章）</w:t>
            </w:r>
          </w:p>
        </w:tc>
        <w:tc>
          <w:tcPr>
            <w:tcW w:w="5965" w:type="dxa"/>
            <w:gridSpan w:val="3"/>
            <w:noWrap w:val="0"/>
            <w:vAlign w:val="top"/>
          </w:tcPr>
          <w:p>
            <w:pPr>
              <w:widowControl/>
              <w:spacing w:line="540" w:lineRule="exact"/>
              <w:rPr>
                <w:rFonts w:hint="eastAsia" w:ascii="仿宋" w:hAnsi="仿宋" w:eastAsia="仿宋"/>
                <w:sz w:val="28"/>
                <w:szCs w:val="28"/>
              </w:rPr>
            </w:pP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ascii="仿宋" w:hAnsi="仿宋" w:eastAsia="仿宋"/>
                <w:sz w:val="28"/>
                <w:szCs w:val="28"/>
              </w:rPr>
            </w:pPr>
            <w:r>
              <w:rPr>
                <w:rFonts w:hint="eastAsia" w:ascii="仿宋" w:hAnsi="仿宋" w:eastAsia="仿宋"/>
                <w:sz w:val="28"/>
                <w:szCs w:val="28"/>
              </w:rPr>
              <w:t>企业规模</w:t>
            </w:r>
          </w:p>
        </w:tc>
        <w:tc>
          <w:tcPr>
            <w:tcW w:w="5965" w:type="dxa"/>
            <w:gridSpan w:val="3"/>
            <w:noWrap w:val="0"/>
            <w:vAlign w:val="top"/>
          </w:tcPr>
          <w:p>
            <w:pPr>
              <w:widowControl/>
              <w:spacing w:line="540" w:lineRule="exact"/>
              <w:rPr>
                <w:rFonts w:ascii="仿宋" w:hAnsi="仿宋" w:eastAsia="仿宋"/>
                <w:sz w:val="28"/>
                <w:szCs w:val="28"/>
              </w:rPr>
            </w:pPr>
            <w:r>
              <w:rPr>
                <w:rFonts w:hint="eastAsia" w:ascii="仿宋" w:hAnsi="仿宋" w:eastAsia="仿宋"/>
                <w:sz w:val="28"/>
                <w:szCs w:val="28"/>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ascii="仿宋" w:hAnsi="仿宋" w:eastAsia="仿宋"/>
                <w:sz w:val="28"/>
                <w:szCs w:val="28"/>
              </w:rPr>
            </w:pPr>
            <w:r>
              <w:rPr>
                <w:rFonts w:hint="eastAsia" w:ascii="仿宋" w:hAnsi="仿宋" w:eastAsia="仿宋"/>
                <w:sz w:val="28"/>
                <w:szCs w:val="28"/>
              </w:rPr>
              <w:t>企业性质</w:t>
            </w:r>
          </w:p>
        </w:tc>
        <w:tc>
          <w:tcPr>
            <w:tcW w:w="5965" w:type="dxa"/>
            <w:gridSpan w:val="3"/>
            <w:noWrap w:val="0"/>
            <w:vAlign w:val="top"/>
          </w:tcPr>
          <w:p>
            <w:pPr>
              <w:widowControl/>
              <w:spacing w:line="540" w:lineRule="exact"/>
              <w:rPr>
                <w:rFonts w:ascii="仿宋" w:hAnsi="仿宋" w:eastAsia="仿宋"/>
                <w:sz w:val="28"/>
                <w:szCs w:val="28"/>
              </w:rPr>
            </w:pPr>
            <w:r>
              <w:rPr>
                <w:rFonts w:hint="eastAsia" w:ascii="仿宋" w:hAnsi="仿宋" w:eastAsia="仿宋"/>
                <w:sz w:val="28"/>
                <w:szCs w:val="28"/>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注册资本金</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报名单位联系地址</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法定代表人姓名</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报名日期</w:t>
            </w:r>
          </w:p>
        </w:tc>
        <w:tc>
          <w:tcPr>
            <w:tcW w:w="5965" w:type="dxa"/>
            <w:gridSpan w:val="3"/>
            <w:noWrap w:val="0"/>
            <w:vAlign w:val="center"/>
          </w:tcPr>
          <w:p>
            <w:pPr>
              <w:widowControl/>
              <w:spacing w:line="540" w:lineRule="exact"/>
              <w:jc w:val="center"/>
              <w:rPr>
                <w:rFonts w:hint="eastAsia" w:ascii="仿宋" w:hAnsi="仿宋" w:eastAsia="仿宋"/>
                <w:sz w:val="28"/>
                <w:szCs w:val="28"/>
              </w:rPr>
            </w:pPr>
          </w:p>
          <w:p>
            <w:pPr>
              <w:widowControl/>
              <w:spacing w:line="540" w:lineRule="exact"/>
              <w:jc w:val="center"/>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报名项目名称</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报名项目编号</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联系人</w:t>
            </w:r>
          </w:p>
        </w:tc>
        <w:tc>
          <w:tcPr>
            <w:tcW w:w="2468" w:type="dxa"/>
            <w:gridSpan w:val="2"/>
            <w:noWrap w:val="0"/>
            <w:vAlign w:val="top"/>
          </w:tcPr>
          <w:p>
            <w:pPr>
              <w:widowControl/>
              <w:spacing w:line="540" w:lineRule="exact"/>
              <w:rPr>
                <w:rFonts w:hint="eastAsia" w:ascii="仿宋" w:hAnsi="仿宋" w:eastAsia="仿宋"/>
                <w:sz w:val="28"/>
                <w:szCs w:val="28"/>
              </w:rPr>
            </w:pPr>
          </w:p>
          <w:p>
            <w:pPr>
              <w:widowControl/>
              <w:spacing w:line="540" w:lineRule="exact"/>
              <w:rPr>
                <w:rFonts w:hint="eastAsia" w:ascii="仿宋" w:hAnsi="仿宋" w:eastAsia="仿宋"/>
                <w:sz w:val="28"/>
                <w:szCs w:val="28"/>
              </w:rPr>
            </w:pPr>
          </w:p>
        </w:tc>
        <w:tc>
          <w:tcPr>
            <w:tcW w:w="1491" w:type="dxa"/>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2983" w:type="dxa"/>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005" w:type="dxa"/>
            <w:noWrap w:val="0"/>
            <w:vAlign w:val="center"/>
          </w:tcPr>
          <w:p>
            <w:pPr>
              <w:widowControl/>
              <w:spacing w:line="540" w:lineRule="exact"/>
              <w:jc w:val="center"/>
              <w:rPr>
                <w:rFonts w:ascii="仿宋" w:hAnsi="仿宋" w:eastAsia="仿宋"/>
                <w:sz w:val="28"/>
                <w:szCs w:val="28"/>
              </w:rPr>
            </w:pPr>
            <w:r>
              <w:rPr>
                <w:rFonts w:hint="eastAsia" w:ascii="仿宋" w:hAnsi="仿宋" w:eastAsia="仿宋"/>
                <w:sz w:val="28"/>
                <w:szCs w:val="28"/>
              </w:rPr>
              <w:t>联系人地址</w:t>
            </w:r>
          </w:p>
        </w:tc>
        <w:tc>
          <w:tcPr>
            <w:tcW w:w="6942" w:type="dxa"/>
            <w:gridSpan w:val="4"/>
            <w:noWrap w:val="0"/>
            <w:vAlign w:val="top"/>
          </w:tcPr>
          <w:p>
            <w:pPr>
              <w:widowControl/>
              <w:spacing w:line="540" w:lineRule="exact"/>
              <w:rPr>
                <w:rFonts w:hint="eastAsia" w:ascii="仿宋" w:hAnsi="仿宋" w:eastAsia="仿宋"/>
                <w:sz w:val="28"/>
                <w:szCs w:val="28"/>
              </w:rPr>
            </w:pPr>
          </w:p>
        </w:tc>
      </w:tr>
    </w:tbl>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填表说明：一个项目对应填写此表一张，报名时与其他报名资料一并递交（请勿将此表装入响应文件密封）</w:t>
      </w:r>
    </w:p>
    <w:p>
      <w:pPr>
        <w:keepNext/>
        <w:widowControl w:val="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附件5：</w:t>
      </w:r>
    </w:p>
    <w:p>
      <w:pPr>
        <w:widowControl w:val="0"/>
        <w:tabs>
          <w:tab w:val="left" w:pos="6300"/>
        </w:tabs>
        <w:snapToGrid w:val="0"/>
        <w:spacing w:line="500" w:lineRule="exact"/>
        <w:ind w:firstLine="57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响应人廉洁承诺书</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为加强采购响应活动中的廉政建设。进一步规范采购响应市场、防止发生违法违规行为，体现公开、公平、公正的原则，根据国家有关法律、法规和廉政建设相关规定，本响应人特作出如下承诺：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1、不与采购人及其他响应人私下串通协商，进行围标、串标、抬标、控制响应价格。</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2、不向采购人、评标专家行贿，以不正当手段谋取成交。</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3、不向采购响应监管人员请客、送礼及组织其它有可能影响公正监管的活动。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5、成交后不订背离合同实质性内容的协议，不进行非法转包、违法分包等。</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如出现上述行为，本响应人自愿承担相关责任，接受招响应监督管理部门、纪检监察部门及司法机关调查处理。</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响应单位：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rPr>
          <w:rFonts w:ascii="方正仿宋_GBK" w:hAnsi="方正仿宋_GBK" w:eastAsia="方正仿宋_GBK" w:cs="方正仿宋_GBK"/>
          <w:sz w:val="32"/>
          <w:szCs w:val="32"/>
        </w:rPr>
      </w:pPr>
    </w:p>
    <w:p>
      <w:pPr>
        <w:widowControl w:val="0"/>
        <w:ind w:firstLine="1600" w:firstLineChars="500"/>
        <w:rPr>
          <w:sz w:val="32"/>
          <w:szCs w:val="32"/>
        </w:rPr>
      </w:pPr>
    </w:p>
    <w:p>
      <w:pPr>
        <w:rPr>
          <w:rFonts w:asciiTheme="minorEastAsia" w:hAnsiTheme="minorEastAsia" w:eastAsiaTheme="minorEastAsia" w:cstheme="minorEastAsia"/>
          <w:b/>
          <w:kern w:val="0"/>
          <w:sz w:val="32"/>
          <w:szCs w:val="32"/>
        </w:rPr>
      </w:pPr>
    </w:p>
    <w:p>
      <w:pPr>
        <w:adjustRightInd w:val="0"/>
        <w:spacing w:line="500" w:lineRule="exact"/>
        <w:rPr>
          <w:rFonts w:ascii="仿宋_GB2312" w:eastAsia="仿宋_GB2312"/>
          <w:color w:val="000000"/>
          <w:sz w:val="32"/>
          <w:szCs w:val="32"/>
        </w:rPr>
      </w:pPr>
    </w:p>
    <w:sectPr>
      <w:headerReference r:id="rId3" w:type="default"/>
      <w:footerReference r:id="rId4" w:type="default"/>
      <w:footerReference r:id="rId5"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6"/>
                              <w:sz w:val="21"/>
                              <w:szCs w:val="21"/>
                            </w:rPr>
                          </w:pPr>
                          <w:r>
                            <w:rPr>
                              <w:rStyle w:val="16"/>
                              <w:rFonts w:hint="eastAsia" w:ascii="宋体" w:hAnsi="宋体"/>
                              <w:sz w:val="21"/>
                              <w:szCs w:val="21"/>
                            </w:rPr>
                            <w:t>―</w:t>
                          </w:r>
                          <w:r>
                            <w:fldChar w:fldCharType="begin"/>
                          </w:r>
                          <w:r>
                            <w:rPr>
                              <w:rStyle w:val="16"/>
                            </w:rPr>
                            <w:instrText xml:space="preserve">PAGE  </w:instrText>
                          </w:r>
                          <w:r>
                            <w:fldChar w:fldCharType="separate"/>
                          </w:r>
                          <w:r>
                            <w:rPr>
                              <w:rStyle w:val="16"/>
                            </w:rPr>
                            <w:t>1</w:t>
                          </w:r>
                          <w:r>
                            <w:fldChar w:fldCharType="end"/>
                          </w:r>
                          <w:r>
                            <w:rPr>
                              <w:rStyle w:val="16"/>
                              <w:rFonts w:hint="eastAsia" w:ascii="宋体" w:hAnsi="宋体"/>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Style w:val="16"/>
                        <w:sz w:val="21"/>
                        <w:szCs w:val="21"/>
                      </w:rPr>
                    </w:pPr>
                    <w:r>
                      <w:rPr>
                        <w:rStyle w:val="16"/>
                        <w:rFonts w:hint="eastAsia" w:ascii="宋体" w:hAnsi="宋体"/>
                        <w:sz w:val="21"/>
                        <w:szCs w:val="21"/>
                      </w:rPr>
                      <w:t>―</w:t>
                    </w:r>
                    <w:r>
                      <w:fldChar w:fldCharType="begin"/>
                    </w:r>
                    <w:r>
                      <w:rPr>
                        <w:rStyle w:val="16"/>
                      </w:rPr>
                      <w:instrText xml:space="preserve">PAGE  </w:instrText>
                    </w:r>
                    <w:r>
                      <w:fldChar w:fldCharType="separate"/>
                    </w:r>
                    <w:r>
                      <w:rPr>
                        <w:rStyle w:val="16"/>
                      </w:rPr>
                      <w:t>1</w:t>
                    </w:r>
                    <w:r>
                      <w:fldChar w:fldCharType="end"/>
                    </w:r>
                    <w:r>
                      <w:rPr>
                        <w:rStyle w:val="16"/>
                        <w:rFonts w:hint="eastAsia" w:ascii="宋体" w:hAnsi="宋体"/>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fldChar w:fldCharType="begin"/>
    </w:r>
    <w:r>
      <w:rPr>
        <w:rStyle w:val="16"/>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tentative="0">
      <w:start w:val="3"/>
      <w:numFmt w:val="chineseCounting"/>
      <w:suff w:val="nothing"/>
      <w:lvlText w:val="%1、"/>
      <w:lvlJc w:val="left"/>
      <w:rPr>
        <w:rFonts w:hint="eastAsia"/>
      </w:rPr>
    </w:lvl>
  </w:abstractNum>
  <w:abstractNum w:abstractNumId="1">
    <w:nsid w:val="D0D27D82"/>
    <w:multiLevelType w:val="singleLevel"/>
    <w:tmpl w:val="D0D27D82"/>
    <w:lvl w:ilvl="0" w:tentative="0">
      <w:start w:val="1"/>
      <w:numFmt w:val="chineseCounting"/>
      <w:suff w:val="nothing"/>
      <w:lvlText w:val="（%1）"/>
      <w:lvlJc w:val="left"/>
      <w:rPr>
        <w:rFonts w:hint="eastAsia"/>
      </w:rPr>
    </w:lvl>
  </w:abstractNum>
  <w:abstractNum w:abstractNumId="2">
    <w:nsid w:val="E57E5B16"/>
    <w:multiLevelType w:val="singleLevel"/>
    <w:tmpl w:val="E57E5B16"/>
    <w:lvl w:ilvl="0" w:tentative="0">
      <w:start w:val="6"/>
      <w:numFmt w:val="chineseCounting"/>
      <w:suff w:val="nothing"/>
      <w:lvlText w:val="%1、"/>
      <w:lvlJc w:val="left"/>
      <w:rPr>
        <w:rFonts w:hint="eastAsia"/>
      </w:rPr>
    </w:lvl>
  </w:abstractNum>
  <w:abstractNum w:abstractNumId="3">
    <w:nsid w:val="F130D621"/>
    <w:multiLevelType w:val="singleLevel"/>
    <w:tmpl w:val="F130D621"/>
    <w:lvl w:ilvl="0" w:tentative="0">
      <w:start w:val="2"/>
      <w:numFmt w:val="decimal"/>
      <w:lvlText w:val="%1."/>
      <w:lvlJc w:val="left"/>
      <w:pPr>
        <w:tabs>
          <w:tab w:val="left" w:pos="312"/>
        </w:tabs>
      </w:pPr>
    </w:lvl>
  </w:abstractNum>
  <w:abstractNum w:abstractNumId="4">
    <w:nsid w:val="F75000E2"/>
    <w:multiLevelType w:val="singleLevel"/>
    <w:tmpl w:val="F75000E2"/>
    <w:lvl w:ilvl="0" w:tentative="0">
      <w:start w:val="2"/>
      <w:numFmt w:val="chineseCounting"/>
      <w:suff w:val="nothing"/>
      <w:lvlText w:val="%1、"/>
      <w:lvlJc w:val="left"/>
      <w:rPr>
        <w:rFonts w:hint="eastAsia"/>
      </w:rPr>
    </w:lvl>
  </w:abstractNum>
  <w:abstractNum w:abstractNumId="5">
    <w:nsid w:val="FDE5B550"/>
    <w:multiLevelType w:val="singleLevel"/>
    <w:tmpl w:val="FDE5B550"/>
    <w:lvl w:ilvl="0" w:tentative="0">
      <w:start w:val="1"/>
      <w:numFmt w:val="decimal"/>
      <w:lvlText w:val="%1)"/>
      <w:lvlJc w:val="left"/>
      <w:pPr>
        <w:ind w:left="425" w:hanging="425"/>
      </w:pPr>
      <w:rPr>
        <w:rFonts w:hint="default"/>
      </w:rPr>
    </w:lvl>
  </w:abstractNum>
  <w:abstractNum w:abstractNumId="6">
    <w:nsid w:val="3930AB11"/>
    <w:multiLevelType w:val="singleLevel"/>
    <w:tmpl w:val="3930AB11"/>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532C5"/>
    <w:rsid w:val="0017753E"/>
    <w:rsid w:val="001E7063"/>
    <w:rsid w:val="002174DA"/>
    <w:rsid w:val="00231038"/>
    <w:rsid w:val="002E2472"/>
    <w:rsid w:val="00306C19"/>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73E6A"/>
    <w:rsid w:val="007773EE"/>
    <w:rsid w:val="007F2E3E"/>
    <w:rsid w:val="008A534A"/>
    <w:rsid w:val="008C7B83"/>
    <w:rsid w:val="00965C8B"/>
    <w:rsid w:val="00973CE4"/>
    <w:rsid w:val="009C12F5"/>
    <w:rsid w:val="009F5113"/>
    <w:rsid w:val="00C01392"/>
    <w:rsid w:val="00DC1D9C"/>
    <w:rsid w:val="00DF0A3D"/>
    <w:rsid w:val="00E83911"/>
    <w:rsid w:val="00EB12CE"/>
    <w:rsid w:val="00EB719E"/>
    <w:rsid w:val="00FB0988"/>
    <w:rsid w:val="00FC0264"/>
    <w:rsid w:val="01AB4636"/>
    <w:rsid w:val="03FD0656"/>
    <w:rsid w:val="05DE40E2"/>
    <w:rsid w:val="07E766AB"/>
    <w:rsid w:val="089937F9"/>
    <w:rsid w:val="08A5729E"/>
    <w:rsid w:val="09503018"/>
    <w:rsid w:val="09E275B0"/>
    <w:rsid w:val="0A4E6EC3"/>
    <w:rsid w:val="0E541822"/>
    <w:rsid w:val="0EB04865"/>
    <w:rsid w:val="0EB35C76"/>
    <w:rsid w:val="11C40402"/>
    <w:rsid w:val="14E404D7"/>
    <w:rsid w:val="18CB65A7"/>
    <w:rsid w:val="1995535F"/>
    <w:rsid w:val="1B1C2649"/>
    <w:rsid w:val="1C0A00F8"/>
    <w:rsid w:val="1CDA594C"/>
    <w:rsid w:val="20035C09"/>
    <w:rsid w:val="221D4B87"/>
    <w:rsid w:val="22505002"/>
    <w:rsid w:val="22A577D8"/>
    <w:rsid w:val="2313607F"/>
    <w:rsid w:val="23B577E3"/>
    <w:rsid w:val="27230617"/>
    <w:rsid w:val="29BB47DA"/>
    <w:rsid w:val="2B7D1AEC"/>
    <w:rsid w:val="2E5A24D9"/>
    <w:rsid w:val="2F1871F6"/>
    <w:rsid w:val="2F295C6F"/>
    <w:rsid w:val="31431525"/>
    <w:rsid w:val="31A91E4C"/>
    <w:rsid w:val="3301206E"/>
    <w:rsid w:val="33437C98"/>
    <w:rsid w:val="339E1158"/>
    <w:rsid w:val="360E0E58"/>
    <w:rsid w:val="381861D7"/>
    <w:rsid w:val="38292CB2"/>
    <w:rsid w:val="3B206F2B"/>
    <w:rsid w:val="3BAC7ADE"/>
    <w:rsid w:val="3D5E12EE"/>
    <w:rsid w:val="3E141301"/>
    <w:rsid w:val="42653EB6"/>
    <w:rsid w:val="44363490"/>
    <w:rsid w:val="44407168"/>
    <w:rsid w:val="450F2B8A"/>
    <w:rsid w:val="45562EE9"/>
    <w:rsid w:val="46D038F2"/>
    <w:rsid w:val="4A0608CE"/>
    <w:rsid w:val="4A157B2A"/>
    <w:rsid w:val="4A6D2AC8"/>
    <w:rsid w:val="4C360DFA"/>
    <w:rsid w:val="4DF37D3C"/>
    <w:rsid w:val="4EB751B5"/>
    <w:rsid w:val="4EFA4617"/>
    <w:rsid w:val="524238D7"/>
    <w:rsid w:val="52C10CF6"/>
    <w:rsid w:val="545E2BF9"/>
    <w:rsid w:val="549D54BC"/>
    <w:rsid w:val="55892DE2"/>
    <w:rsid w:val="565D1683"/>
    <w:rsid w:val="571B63BD"/>
    <w:rsid w:val="57965D7D"/>
    <w:rsid w:val="59C17C96"/>
    <w:rsid w:val="59D66BE0"/>
    <w:rsid w:val="59E02EC7"/>
    <w:rsid w:val="5A7377AB"/>
    <w:rsid w:val="5B114932"/>
    <w:rsid w:val="5B6633FF"/>
    <w:rsid w:val="5C4E666D"/>
    <w:rsid w:val="5DA95CAD"/>
    <w:rsid w:val="5DD6518E"/>
    <w:rsid w:val="5DFB4CE4"/>
    <w:rsid w:val="5FA1566C"/>
    <w:rsid w:val="60286C55"/>
    <w:rsid w:val="60B630F6"/>
    <w:rsid w:val="65854C2C"/>
    <w:rsid w:val="6628078B"/>
    <w:rsid w:val="67C22482"/>
    <w:rsid w:val="67C47E88"/>
    <w:rsid w:val="69677F3E"/>
    <w:rsid w:val="6A0E3681"/>
    <w:rsid w:val="6E595C87"/>
    <w:rsid w:val="6F5F167C"/>
    <w:rsid w:val="70294DB9"/>
    <w:rsid w:val="70476556"/>
    <w:rsid w:val="70624233"/>
    <w:rsid w:val="708154B6"/>
    <w:rsid w:val="71AF3DF6"/>
    <w:rsid w:val="72157CD0"/>
    <w:rsid w:val="73B10B3B"/>
    <w:rsid w:val="74300697"/>
    <w:rsid w:val="762A12C7"/>
    <w:rsid w:val="76625F3B"/>
    <w:rsid w:val="77273414"/>
    <w:rsid w:val="77B44847"/>
    <w:rsid w:val="77C203B2"/>
    <w:rsid w:val="7AF774FE"/>
    <w:rsid w:val="7C4A5488"/>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keepNext/>
      <w:keepLines/>
      <w:widowControl w:val="0"/>
      <w:spacing w:beforeAutospacing="0" w:afterAutospacing="0" w:line="240" w:lineRule="auto"/>
      <w:jc w:val="both"/>
      <w:outlineLvl w:val="0"/>
    </w:pPr>
    <w:rPr>
      <w:rFonts w:ascii="Calibri" w:hAnsi="Calibri" w:eastAsia="微软雅黑" w:cs="Times New Roman"/>
      <w:b/>
      <w:kern w:val="44"/>
      <w:sz w:val="21"/>
      <w:szCs w:val="24"/>
      <w:lang w:val="en-US" w:eastAsia="zh-CN" w:bidi="ar-SA"/>
    </w:rPr>
  </w:style>
  <w:style w:type="paragraph" w:styleId="3">
    <w:name w:val="heading 2"/>
    <w:next w:val="4"/>
    <w:qFormat/>
    <w:uiPriority w:val="0"/>
    <w:pPr>
      <w:keepNext/>
      <w:keepLines/>
      <w:widowControl w:val="0"/>
      <w:spacing w:before="260" w:after="260" w:line="416" w:lineRule="auto"/>
      <w:jc w:val="both"/>
      <w:outlineLvl w:val="1"/>
    </w:pPr>
    <w:rPr>
      <w:rFonts w:ascii="黑体" w:hAnsi="Arial" w:eastAsia="黑体" w:cs="Times New Roman"/>
      <w:b/>
      <w:kern w:val="2"/>
      <w:sz w:val="28"/>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Body Text"/>
    <w:basedOn w:val="1"/>
    <w:next w:val="1"/>
    <w:qFormat/>
    <w:uiPriority w:val="0"/>
    <w:rPr>
      <w:rFonts w:ascii="仿宋_GB2312" w:eastAsia="仿宋_GB2312"/>
      <w:sz w:val="32"/>
    </w:rPr>
  </w:style>
  <w:style w:type="paragraph" w:styleId="6">
    <w:name w:val="Plain Text"/>
    <w:basedOn w:val="1"/>
    <w:qFormat/>
    <w:uiPriority w:val="0"/>
    <w:pPr>
      <w:adjustRightInd w:val="0"/>
      <w:snapToGrid w:val="0"/>
      <w:spacing w:line="360" w:lineRule="auto"/>
    </w:pPr>
    <w:rPr>
      <w:rFonts w:ascii="宋体" w:hAnsi="Courier New"/>
      <w:szCs w:val="20"/>
    </w:rPr>
  </w:style>
  <w:style w:type="paragraph" w:styleId="7">
    <w:name w:val="Balloon Text"/>
    <w:basedOn w:val="1"/>
    <w:unhideWhenUsed/>
    <w:qFormat/>
    <w:uiPriority w:val="99"/>
    <w:rPr>
      <w:sz w:val="18"/>
      <w:szCs w:val="18"/>
    </w:rPr>
  </w:style>
  <w:style w:type="paragraph" w:styleId="8">
    <w:name w:val="footer"/>
    <w:basedOn w:val="1"/>
    <w:link w:val="17"/>
    <w:qFormat/>
    <w:uiPriority w:val="0"/>
    <w:pPr>
      <w:widowControl w:val="0"/>
      <w:tabs>
        <w:tab w:val="center" w:pos="4153"/>
        <w:tab w:val="right" w:pos="8306"/>
      </w:tabs>
      <w:snapToGrid w:val="0"/>
      <w:jc w:val="left"/>
    </w:pPr>
    <w:rPr>
      <w:sz w:val="18"/>
      <w:szCs w:val="18"/>
    </w:rPr>
  </w:style>
  <w:style w:type="paragraph" w:styleId="9">
    <w:name w:val="header"/>
    <w:basedOn w:val="1"/>
    <w:link w:val="19"/>
    <w:qFormat/>
    <w:uiPriority w:val="0"/>
    <w:pPr>
      <w:widowControl w:val="0"/>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spacing w:before="120" w:after="120"/>
      <w:jc w:val="left"/>
    </w:pPr>
    <w:rPr>
      <w:rFonts w:ascii="Calibri" w:hAnsi="Calibri"/>
      <w:b/>
      <w:bCs/>
      <w:caps/>
      <w:sz w:val="20"/>
      <w:szCs w:val="20"/>
    </w:rPr>
  </w:style>
  <w:style w:type="paragraph" w:styleId="11">
    <w:name w:val="Subtitle"/>
    <w:next w:val="1"/>
    <w:qFormat/>
    <w:uiPriority w:val="11"/>
    <w:pPr>
      <w:widowControl w:val="0"/>
      <w:spacing w:after="60"/>
      <w:jc w:val="center"/>
      <w:outlineLvl w:val="1"/>
    </w:pPr>
    <w:rPr>
      <w:rFonts w:ascii="Cambria" w:hAnsi="Cambria" w:eastAsia="等线" w:cs="Times New Roman"/>
      <w:kern w:val="2"/>
      <w:sz w:val="21"/>
      <w:szCs w:val="24"/>
      <w:lang w:val="en-US" w:eastAsia="zh-CN" w:bidi="ar-SA"/>
    </w:rPr>
  </w:style>
  <w:style w:type="paragraph" w:styleId="12">
    <w:name w:val="Body Text First Indent"/>
    <w:basedOn w:val="5"/>
    <w:qFormat/>
    <w:uiPriority w:val="0"/>
    <w:pPr>
      <w:spacing w:line="360" w:lineRule="auto"/>
      <w:ind w:firstLine="420"/>
    </w:pPr>
    <w:rPr>
      <w:rFonts w:ascii="宋体" w:hAnsi="宋体"/>
      <w:sz w:val="24"/>
    </w:rPr>
  </w:style>
  <w:style w:type="table" w:styleId="14">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page number"/>
    <w:basedOn w:val="15"/>
    <w:qFormat/>
    <w:uiPriority w:val="0"/>
  </w:style>
  <w:style w:type="character" w:customStyle="1" w:styleId="17">
    <w:name w:val="页脚 Char"/>
    <w:link w:val="8"/>
    <w:qFormat/>
    <w:uiPriority w:val="0"/>
    <w:rPr>
      <w:kern w:val="2"/>
      <w:sz w:val="18"/>
      <w:szCs w:val="18"/>
    </w:rPr>
  </w:style>
  <w:style w:type="character" w:customStyle="1" w:styleId="18">
    <w:name w:val="页脚 Char1"/>
    <w:basedOn w:val="15"/>
    <w:qFormat/>
    <w:uiPriority w:val="0"/>
    <w:rPr>
      <w:kern w:val="2"/>
      <w:sz w:val="18"/>
      <w:szCs w:val="18"/>
    </w:rPr>
  </w:style>
  <w:style w:type="character" w:customStyle="1" w:styleId="19">
    <w:name w:val="页眉 Char"/>
    <w:basedOn w:val="15"/>
    <w:link w:val="9"/>
    <w:qFormat/>
    <w:uiPriority w:val="0"/>
    <w:rPr>
      <w:kern w:val="2"/>
      <w:sz w:val="18"/>
      <w:szCs w:val="18"/>
    </w:rPr>
  </w:style>
  <w:style w:type="paragraph" w:styleId="20">
    <w:name w:val="List Paragraph"/>
    <w:basedOn w:val="1"/>
    <w:qFormat/>
    <w:uiPriority w:val="0"/>
    <w:pPr>
      <w:widowControl w:val="0"/>
      <w:spacing w:line="360" w:lineRule="auto"/>
      <w:ind w:left="839" w:firstLine="420" w:firstLineChars="200"/>
    </w:pPr>
    <w:rPr>
      <w:rFonts w:ascii="Calibri" w:hAnsi="Calibri"/>
    </w:rPr>
  </w:style>
  <w:style w:type="table" w:customStyle="1" w:styleId="21">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1159</Words>
  <Characters>6611</Characters>
  <Lines>55</Lines>
  <Paragraphs>15</Paragraphs>
  <TotalTime>1</TotalTime>
  <ScaleCrop>false</ScaleCrop>
  <LinksUpToDate>false</LinksUpToDate>
  <CharactersWithSpaces>7755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欧钰琳</cp:lastModifiedBy>
  <cp:lastPrinted>2023-06-13T01:30:00Z</cp:lastPrinted>
  <dcterms:modified xsi:type="dcterms:W3CDTF">2023-06-28T08:11:09Z</dcterms:modified>
  <dc:title>重庆市第七人民医院单一来源采购报价表</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