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1.租赁时长：两日（具体时间为8月14日-8月15日）</w:t>
      </w:r>
    </w:p>
    <w:p>
      <w:pPr>
        <w:spacing w:line="340" w:lineRule="exact"/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2.租赁数量：16套，其中女装12套、男装4套。</w:t>
      </w:r>
    </w:p>
    <w:p>
      <w:pPr>
        <w:spacing w:line="340" w:lineRule="exact"/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3.交货日期：需在8月14日上午送采购人指定地点。</w:t>
      </w:r>
    </w:p>
    <w:p>
      <w:pPr>
        <w:spacing w:line="340" w:lineRule="exact"/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4.付款方式：8月15日表演结束后，收到供应商发票后7个工作日内支付租赁费用。</w:t>
      </w:r>
    </w:p>
    <w:p>
      <w:pPr>
        <w:spacing w:line="3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款式如图：（左图为女款、</w:t>
      </w:r>
      <w:r>
        <w:rPr>
          <w:rFonts w:hint="eastAsia" w:eastAsia="方正仿宋_GBK" w:cs="Times New Roman"/>
          <w:color w:val="000000"/>
          <w:sz w:val="21"/>
          <w:szCs w:val="21"/>
          <w:lang w:val="en-US" w:eastAsia="zh-CN"/>
        </w:rPr>
        <w:t>右图为</w:t>
      </w: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男款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）</w:t>
      </w: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478405" cy="3717925"/>
            <wp:effectExtent l="0" t="0" r="17145" b="15875"/>
            <wp:docPr id="3" name="图片 3" descr="10b95078f4774d7439ab27f6bf2c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b95078f4774d7439ab27f6bf2ca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80540" cy="3817620"/>
            <wp:effectExtent l="0" t="0" r="10160" b="11430"/>
            <wp:docPr id="4" name="图片 4" descr="b486f858901929bb5b32e2e19f2f8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86f858901929bb5b32e2e19f2f8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1DB0E00"/>
    <w:rsid w:val="4AAA2223"/>
    <w:rsid w:val="4F692D37"/>
    <w:rsid w:val="51574E31"/>
    <w:rsid w:val="5B4C5066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2023-08-10T08:11:30Z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