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8"/>
          <w:szCs w:val="28"/>
        </w:rPr>
      </w:pPr>
      <w:r>
        <w:rPr>
          <w:rFonts w:hint="eastAsia" w:ascii="宋体" w:hAnsi="宋体" w:eastAsia="宋体" w:cs="宋体"/>
          <w:b/>
          <w:bCs/>
          <w:sz w:val="28"/>
          <w:szCs w:val="28"/>
        </w:rPr>
        <w:t>重庆市第七人民</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医院智慧电视系统</w:t>
      </w:r>
    </w:p>
    <w:p>
      <w:pPr>
        <w:widowControl/>
        <w:jc w:val="center"/>
        <w:rPr>
          <w:rFonts w:ascii="宋体" w:hAnsi="宋体" w:cs="宋体"/>
          <w:b/>
          <w:bCs/>
          <w:sz w:val="44"/>
          <w:szCs w:val="44"/>
        </w:rPr>
      </w:pPr>
      <w:r>
        <w:rPr>
          <w:rFonts w:hint="eastAsia" w:ascii="宋体" w:hAnsi="宋体" w:cs="宋体"/>
          <w:b/>
          <w:bCs/>
          <w:sz w:val="44"/>
          <w:szCs w:val="44"/>
        </w:rPr>
        <w:t>第一部分 技术参数</w:t>
      </w:r>
    </w:p>
    <w:p>
      <w:pPr>
        <w:jc w:val="center"/>
        <w:rPr>
          <w:rFonts w:ascii="宋体" w:hAnsi="宋体" w:eastAsia="宋体" w:cs="宋体"/>
          <w:sz w:val="28"/>
          <w:szCs w:val="28"/>
        </w:rPr>
      </w:pPr>
    </w:p>
    <w:p>
      <w:pPr>
        <w:rPr>
          <w:rFonts w:ascii="宋体" w:hAnsi="宋体" w:eastAsia="宋体" w:cs="宋体"/>
          <w:b/>
          <w:bCs/>
          <w:sz w:val="24"/>
        </w:rPr>
      </w:pPr>
      <w:r>
        <w:rPr>
          <w:rFonts w:hint="eastAsia" w:ascii="宋体" w:hAnsi="宋体" w:eastAsia="宋体" w:cs="宋体"/>
          <w:b/>
          <w:bCs/>
          <w:sz w:val="24"/>
        </w:rPr>
        <w:t>一、总体要求</w:t>
      </w:r>
    </w:p>
    <w:p>
      <w:pPr>
        <w:pStyle w:val="7"/>
        <w:ind w:firstLineChars="200"/>
        <w:rPr>
          <w:rFonts w:ascii="宋体" w:hAnsi="宋体" w:eastAsia="宋体" w:cs="宋体"/>
          <w:szCs w:val="21"/>
        </w:rPr>
      </w:pPr>
      <w:r>
        <w:rPr>
          <w:rFonts w:hint="eastAsia" w:ascii="宋体" w:hAnsi="宋体" w:eastAsia="宋体" w:cs="宋体"/>
          <w:szCs w:val="21"/>
        </w:rPr>
        <w:t>本项目以“实用、先进、安全”为指导思想；“统筹规划、规范设计、分级组网、注重实效、分步实施”为建设原则；互联互通、信息共享、协同作战，减少重复投资为目标。良好可靠性和安全性：该专网不易受外界环境干扰，线路故障率低，因此系统方案设计以高可靠性为首要原则，建网时首先选用稳定可靠的产品和技术，使其具有必要冗余容错能力。可管理性和可扩充性：运用先进的网络管理软件，通过网管工作站监测整个网络的运行状况，合理分配网络资源，动态配置网络负载、迅速确定网络故障位置。网络设备的配置为未来的扩充与升级留有空间，以满足专网分阶段实施和专网发展的需要，确保专网具备较强的扩充能力。可互联性和可操作性：采用互连性较好的标准，兼容不同的软、硬件平台，使网络在异种网络业务环境下得以正常运行。先进性和标准性：采用符合国际和国家标准的网络传输</w:t>
      </w:r>
      <w:r>
        <w:rPr>
          <w:rFonts w:hint="eastAsia" w:ascii="宋体" w:hAnsi="宋体" w:eastAsia="宋体" w:cs="宋体"/>
          <w:color w:val="000000" w:themeColor="text1"/>
          <w:szCs w:val="21"/>
          <w14:textFill>
            <w14:solidFill>
              <w14:schemeClr w14:val="tx1"/>
            </w14:solidFill>
          </w14:textFill>
        </w:rPr>
        <w:t>设备，确保网络面对将来的发展。优化资源和投资组合：该专网覆盖范围广，涉及节点多，如何有效降低首期投资成本是本方案考虑的重点，同时还要求一次性投资后，能提供适当的冗余支持后期网络的建设和规划，并使网络管理维护费最低。</w:t>
      </w:r>
    </w:p>
    <w:p>
      <w:pPr>
        <w:pStyle w:val="7"/>
        <w:ind w:firstLine="0" w:firstLineChars="0"/>
        <w:rPr>
          <w:rFonts w:ascii="宋体" w:hAnsi="宋体" w:eastAsia="宋体" w:cs="宋体"/>
          <w:sz w:val="28"/>
          <w:szCs w:val="28"/>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、节目页面设置要求</w:t>
      </w:r>
    </w:p>
    <w:p>
      <w:pPr>
        <w:pStyle w:val="7"/>
        <w:numPr>
          <w:ilvl w:val="0"/>
          <w:numId w:val="2"/>
        </w:numPr>
        <w:ind w:firstLineChars="200"/>
        <w:rPr>
          <w:rFonts w:ascii="宋体" w:hAnsi="宋体" w:eastAsia="宋体" w:cs="宋体"/>
          <w:szCs w:val="21"/>
        </w:rPr>
      </w:pPr>
      <w:r>
        <w:rPr>
          <w:rFonts w:hint="eastAsia" w:ascii="宋体" w:hAnsi="宋体" w:eastAsia="宋体" w:cs="宋体"/>
          <w:szCs w:val="21"/>
        </w:rPr>
        <w:t>首页设置</w:t>
      </w:r>
    </w:p>
    <w:p>
      <w:pPr>
        <w:pStyle w:val="7"/>
        <w:ind w:firstLineChars="200"/>
        <w:rPr>
          <w:rFonts w:ascii="宋体" w:hAnsi="宋体" w:eastAsia="宋体" w:cs="宋体"/>
          <w:sz w:val="28"/>
          <w:szCs w:val="28"/>
        </w:rPr>
      </w:pPr>
      <w:r>
        <w:rPr>
          <w:rFonts w:hint="eastAsia" w:ascii="宋体" w:hAnsi="宋体" w:eastAsia="宋体" w:cs="宋体"/>
          <w:szCs w:val="21"/>
        </w:rPr>
        <w:t>首页可任意替换底图、LOGO。每个栏目均可根据需要设置为图片样式、栏目入口或内容入口。设置为图片样式时不可进入，支持PNG、JPEG格式。设置为栏目入口时，可动态设置入口指向目录路径，可随时更换指向。设置为内容入口时，可点击进入内容详情，内容样式支持图片+说明、图文混排、视频。有首页模板均提供一个视频窗口，该窗口可动态设置为直播、VOD点播或静态图片样式。</w:t>
      </w:r>
    </w:p>
    <w:p>
      <w:pPr>
        <w:pStyle w:val="7"/>
        <w:numPr>
          <w:ilvl w:val="0"/>
          <w:numId w:val="2"/>
        </w:numPr>
        <w:ind w:firstLineChars="200"/>
        <w:rPr>
          <w:rFonts w:ascii="宋体" w:hAnsi="宋体" w:eastAsia="宋体" w:cs="宋体"/>
          <w:szCs w:val="21"/>
        </w:rPr>
      </w:pPr>
      <w:r>
        <w:rPr>
          <w:rFonts w:hint="eastAsia" w:ascii="宋体" w:hAnsi="宋体" w:eastAsia="宋体" w:cs="宋体"/>
          <w:szCs w:val="21"/>
        </w:rPr>
        <w:t>二级及以下目录</w:t>
      </w:r>
    </w:p>
    <w:p>
      <w:pPr>
        <w:pStyle w:val="7"/>
        <w:ind w:firstLineChars="200"/>
        <w:rPr>
          <w:rFonts w:ascii="宋体" w:hAnsi="宋体" w:eastAsia="宋体" w:cs="宋体"/>
          <w:sz w:val="28"/>
          <w:szCs w:val="28"/>
        </w:rPr>
      </w:pPr>
      <w:r>
        <w:rPr>
          <w:rFonts w:hint="eastAsia" w:ascii="宋体" w:hAnsi="宋体" w:eastAsia="宋体" w:cs="宋体"/>
          <w:szCs w:val="21"/>
        </w:rPr>
        <w:t>二级及以下目录页面常用六宫格和列表页面样式，也可根据需要设计其他页面样式，导入系统即可调用。目录页面各栏目可动态设置为图片样式、栏目入口或内容入口。设置为图片样式时不可进入，支持PNG、JPEG、Flash动画格式。设置为栏目入口时，可动态设置入口指向目录路径，可随时更换指向。设置为内容入口时，可点击进入内容详情，内容样式支持图片+说明、图文混排、视频（采用六宫格页面样式时，需为每个栏目设置头图）。</w:t>
      </w:r>
    </w:p>
    <w:p>
      <w:pPr>
        <w:pStyle w:val="7"/>
        <w:ind w:firstLineChars="200"/>
        <w:rPr>
          <w:rFonts w:ascii="宋体" w:hAnsi="宋体" w:eastAsia="宋体" w:cs="宋体"/>
          <w:sz w:val="28"/>
          <w:szCs w:val="28"/>
        </w:rPr>
      </w:pPr>
      <w:r>
        <w:rPr>
          <w:rFonts w:hint="eastAsia" w:ascii="宋体" w:hAnsi="宋体" w:eastAsia="宋体" w:cs="宋体"/>
          <w:szCs w:val="21"/>
        </w:rPr>
        <w:t>每条内容均为单独选择类型，多种类型内容可以在同一栏目中混排。智慧终端均支持开机进入定制栏目，即进入该院区定制栏目首页。使用者通过首页“电视入口”栏目进入直播、点播界面，按遥控器“首页”键即可返回院区定制栏目首页。</w:t>
      </w:r>
    </w:p>
    <w:p>
      <w:pPr>
        <w:pStyle w:val="7"/>
        <w:ind w:firstLine="480" w:firstLineChars="200"/>
        <w:rPr>
          <w:rFonts w:ascii="宋体" w:hAnsi="宋体" w:eastAsia="宋体" w:cs="宋体"/>
          <w:sz w:val="24"/>
          <w:szCs w:val="24"/>
        </w:rPr>
      </w:pPr>
      <w:r>
        <w:rPr>
          <w:rFonts w:hint="eastAsia" w:ascii="宋体" w:hAnsi="宋体" w:eastAsia="宋体" w:cs="宋体"/>
          <w:sz w:val="24"/>
          <w:szCs w:val="24"/>
        </w:rPr>
        <w:t>（三）模块结构：</w:t>
      </w:r>
    </w:p>
    <w:p>
      <w:pPr>
        <w:pStyle w:val="2"/>
        <w:numPr>
          <w:ilvl w:val="1"/>
          <w:numId w:val="0"/>
        </w:numPr>
        <w:ind w:left="560" w:hanging="560" w:hangingChars="200"/>
        <w:rPr>
          <w:rFonts w:ascii="宋体" w:hAnsi="宋体" w:eastAsia="宋体" w:cs="宋体"/>
          <w:b w:val="0"/>
          <w:bCs w:val="0"/>
          <w:sz w:val="21"/>
          <w:szCs w:val="21"/>
        </w:rPr>
      </w:pPr>
      <w:bookmarkStart w:id="0" w:name="_Toc31265"/>
      <w:r>
        <w:rPr>
          <w:rFonts w:hint="eastAsia" w:ascii="宋体" w:hAnsi="宋体" w:eastAsia="宋体" w:cs="宋体"/>
          <w:b w:val="0"/>
          <w:bCs w:val="0"/>
          <w:sz w:val="28"/>
          <w:szCs w:val="28"/>
        </w:rPr>
        <w:drawing>
          <wp:inline distT="0" distB="0" distL="114300" distR="114300">
            <wp:extent cx="5008245" cy="3303270"/>
            <wp:effectExtent l="0" t="0" r="0" b="0"/>
            <wp:docPr id="172" name="图片 172" descr="appcms模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appcms模块图"/>
                    <pic:cNvPicPr>
                      <a:picLocks noChangeAspect="1"/>
                    </pic:cNvPicPr>
                  </pic:nvPicPr>
                  <pic:blipFill>
                    <a:blip r:embed="rId4" cstate="print"/>
                    <a:stretch>
                      <a:fillRect/>
                    </a:stretch>
                  </pic:blipFill>
                  <pic:spPr>
                    <a:xfrm>
                      <a:off x="0" y="0"/>
                      <a:ext cx="5004783" cy="3303270"/>
                    </a:xfrm>
                    <a:prstGeom prst="rect">
                      <a:avLst/>
                    </a:prstGeom>
                  </pic:spPr>
                </pic:pic>
              </a:graphicData>
            </a:graphic>
          </wp:inline>
        </w:drawing>
      </w:r>
      <w:r>
        <w:rPr>
          <w:rFonts w:hint="eastAsia" w:ascii="宋体" w:hAnsi="宋体" w:eastAsia="宋体" w:cs="宋体"/>
          <w:b w:val="0"/>
          <w:bCs w:val="0"/>
          <w:sz w:val="28"/>
          <w:szCs w:val="28"/>
        </w:rPr>
        <w:t xml:space="preserve"> </w:t>
      </w:r>
      <w:r>
        <w:rPr>
          <w:rFonts w:hint="eastAsia" w:ascii="宋体" w:hAnsi="宋体" w:eastAsia="宋体" w:cs="宋体"/>
          <w:b w:val="0"/>
          <w:bCs w:val="0"/>
          <w:sz w:val="21"/>
          <w:szCs w:val="21"/>
        </w:rPr>
        <w:t>必须包含元素</w:t>
      </w:r>
      <w:bookmarkEnd w:id="0"/>
    </w:p>
    <w:p>
      <w:pPr>
        <w:numPr>
          <w:ilvl w:val="0"/>
          <w:numId w:val="3"/>
        </w:numPr>
        <w:ind w:left="840"/>
        <w:rPr>
          <w:rFonts w:ascii="宋体" w:hAnsi="宋体" w:eastAsia="宋体" w:cs="宋体"/>
          <w:szCs w:val="21"/>
        </w:rPr>
      </w:pPr>
      <w:r>
        <w:rPr>
          <w:rFonts w:hint="eastAsia" w:ascii="宋体" w:hAnsi="宋体" w:eastAsia="宋体" w:cs="宋体"/>
          <w:szCs w:val="21"/>
        </w:rPr>
        <w:t xml:space="preserve"> images文件夹，用于存放图片</w:t>
      </w:r>
    </w:p>
    <w:p>
      <w:pPr>
        <w:numPr>
          <w:ilvl w:val="0"/>
          <w:numId w:val="3"/>
        </w:numPr>
        <w:ind w:left="840"/>
        <w:rPr>
          <w:rFonts w:ascii="宋体" w:hAnsi="宋体" w:eastAsia="宋体" w:cs="宋体"/>
          <w:szCs w:val="21"/>
        </w:rPr>
      </w:pPr>
      <w:r>
        <w:rPr>
          <w:rFonts w:hint="eastAsia" w:ascii="宋体" w:hAnsi="宋体" w:eastAsia="宋体" w:cs="宋体"/>
          <w:szCs w:val="21"/>
        </w:rPr>
        <w:t xml:space="preserve"> js文件夹，用于存放js文件。</w:t>
      </w:r>
    </w:p>
    <w:p>
      <w:pPr>
        <w:ind w:left="420" w:firstLine="420"/>
        <w:rPr>
          <w:rFonts w:ascii="宋体" w:hAnsi="宋体" w:eastAsia="宋体" w:cs="宋体"/>
          <w:szCs w:val="21"/>
        </w:rPr>
      </w:pPr>
      <w:r>
        <w:rPr>
          <w:rFonts w:hint="eastAsia" w:ascii="宋体" w:hAnsi="宋体" w:eastAsia="宋体" w:cs="宋体"/>
          <w:szCs w:val="21"/>
        </w:rPr>
        <w:t>3. 首页index.htm</w:t>
      </w:r>
    </w:p>
    <w:p>
      <w:pPr>
        <w:ind w:left="420" w:firstLine="420"/>
        <w:rPr>
          <w:rFonts w:ascii="宋体" w:hAnsi="宋体" w:eastAsia="宋体" w:cs="宋体"/>
          <w:szCs w:val="21"/>
        </w:rPr>
      </w:pPr>
      <w:r>
        <w:rPr>
          <w:rFonts w:hint="eastAsia" w:ascii="宋体" w:hAnsi="宋体" w:eastAsia="宋体" w:cs="宋体"/>
          <w:szCs w:val="21"/>
        </w:rPr>
        <w:t>4. 内容页content.htm</w:t>
      </w:r>
    </w:p>
    <w:p>
      <w:pPr>
        <w:numPr>
          <w:ilvl w:val="0"/>
          <w:numId w:val="4"/>
        </w:numPr>
        <w:ind w:left="840"/>
        <w:rPr>
          <w:rFonts w:ascii="宋体" w:hAnsi="宋体" w:eastAsia="宋体" w:cs="宋体"/>
          <w:szCs w:val="21"/>
        </w:rPr>
      </w:pPr>
      <w:r>
        <w:rPr>
          <w:rFonts w:hint="eastAsia" w:ascii="宋体" w:hAnsi="宋体" w:eastAsia="宋体" w:cs="宋体"/>
          <w:szCs w:val="21"/>
        </w:rPr>
        <w:t xml:space="preserve"> thumbNail.png模板缩略图</w:t>
      </w:r>
    </w:p>
    <w:p>
      <w:pPr>
        <w:numPr>
          <w:ilvl w:val="0"/>
          <w:numId w:val="4"/>
        </w:numPr>
        <w:ind w:left="840"/>
        <w:rPr>
          <w:rFonts w:ascii="宋体" w:hAnsi="宋体" w:eastAsia="宋体" w:cs="宋体"/>
          <w:szCs w:val="21"/>
        </w:rPr>
      </w:pPr>
      <w:r>
        <w:rPr>
          <w:rFonts w:hint="eastAsia" w:ascii="宋体" w:hAnsi="宋体" w:eastAsia="宋体" w:cs="宋体"/>
          <w:szCs w:val="21"/>
        </w:rPr>
        <w:t xml:space="preserve"> content.js,内容页数据</w:t>
      </w:r>
    </w:p>
    <w:p>
      <w:pPr>
        <w:numPr>
          <w:ilvl w:val="0"/>
          <w:numId w:val="4"/>
        </w:numPr>
        <w:ind w:left="840"/>
        <w:rPr>
          <w:rFonts w:ascii="宋体" w:hAnsi="宋体" w:eastAsia="宋体" w:cs="宋体"/>
          <w:szCs w:val="21"/>
        </w:rPr>
      </w:pPr>
      <w:r>
        <w:rPr>
          <w:rFonts w:hint="eastAsia" w:ascii="宋体" w:hAnsi="宋体" w:eastAsia="宋体" w:cs="宋体"/>
          <w:szCs w:val="21"/>
        </w:rPr>
        <w:t xml:space="preserve"> node.js,当前栏目数据</w:t>
      </w:r>
    </w:p>
    <w:p>
      <w:pPr>
        <w:numPr>
          <w:ilvl w:val="0"/>
          <w:numId w:val="4"/>
        </w:numPr>
        <w:ind w:left="840"/>
        <w:rPr>
          <w:rFonts w:ascii="宋体" w:hAnsi="宋体" w:eastAsia="宋体" w:cs="宋体"/>
          <w:sz w:val="28"/>
          <w:szCs w:val="28"/>
        </w:rPr>
      </w:pPr>
      <w:r>
        <w:rPr>
          <w:rFonts w:hint="eastAsia" w:ascii="宋体" w:hAnsi="宋体" w:eastAsia="宋体" w:cs="宋体"/>
          <w:szCs w:val="21"/>
        </w:rPr>
        <w:t xml:space="preserve"> images/default.png,默认图片</w:t>
      </w:r>
      <w:bookmarkStart w:id="1" w:name="_Toc28490"/>
      <w:r>
        <w:rPr>
          <w:rFonts w:hint="eastAsia" w:ascii="宋体" w:hAnsi="宋体" w:eastAsia="宋体" w:cs="宋体"/>
          <w:szCs w:val="21"/>
        </w:rPr>
        <w:t>文件结构图</w:t>
      </w:r>
      <w:bookmarkEnd w:id="1"/>
    </w:p>
    <w:p>
      <w:pPr>
        <w:pStyle w:val="7"/>
        <w:ind w:firstLine="0" w:firstLineChars="0"/>
        <w:rPr>
          <w:rFonts w:ascii="宋体" w:hAnsi="宋体" w:eastAsia="宋体" w:cs="宋体"/>
          <w:sz w:val="28"/>
          <w:szCs w:val="28"/>
        </w:rPr>
      </w:pPr>
      <w:r>
        <w:rPr>
          <w:rFonts w:hint="eastAsia" w:ascii="宋体" w:hAnsi="宋体" w:eastAsia="宋体" w:cs="宋体"/>
          <w:sz w:val="28"/>
          <w:szCs w:val="28"/>
        </w:rPr>
        <w:object>
          <v:shape id="_x0000_i1025" o:spt="75" type="#_x0000_t75" style="height:537.8pt;width:391.65pt;" o:ole="t" filled="f" o:preferrelative="t" stroked="f" coordsize="21600,21600">
            <v:path/>
            <v:fill on="f" focussize="0,0"/>
            <v:stroke on="f" joinstyle="miter"/>
            <v:imagedata r:id="rId6" o:title=""/>
            <o:lock v:ext="edit" aspectratio="f"/>
            <w10:wrap type="none"/>
            <w10:anchorlock/>
          </v:shape>
          <o:OLEObject Type="Embed" ProgID="Visio.Drawing.11" ShapeID="_x0000_i1025" DrawAspect="Content" ObjectID="_1468075725" r:id="rId5">
            <o:LockedField>false</o:LockedField>
          </o:OLEObject>
        </w:object>
      </w:r>
    </w:p>
    <w:p>
      <w:pPr>
        <w:pStyle w:val="2"/>
        <w:numPr>
          <w:ilvl w:val="1"/>
          <w:numId w:val="0"/>
        </w:numPr>
        <w:rPr>
          <w:rFonts w:ascii="宋体" w:hAnsi="宋体" w:eastAsia="宋体" w:cs="宋体"/>
          <w:b w:val="0"/>
          <w:bCs w:val="0"/>
          <w:sz w:val="21"/>
          <w:szCs w:val="21"/>
        </w:rPr>
      </w:pPr>
      <w:bookmarkStart w:id="2" w:name="_Toc49697255"/>
      <w:bookmarkStart w:id="3" w:name="_Toc7102"/>
      <w:r>
        <w:rPr>
          <w:rFonts w:hint="eastAsia" w:ascii="宋体" w:hAnsi="宋体" w:eastAsia="宋体" w:cs="宋体"/>
          <w:sz w:val="24"/>
          <w:szCs w:val="24"/>
          <w:lang w:val="en-US" w:eastAsia="zh-CN"/>
        </w:rPr>
        <w:t>三</w:t>
      </w:r>
      <w:r>
        <w:rPr>
          <w:rFonts w:hint="eastAsia" w:ascii="宋体" w:hAnsi="宋体" w:eastAsia="宋体" w:cs="宋体"/>
          <w:sz w:val="24"/>
          <w:szCs w:val="24"/>
        </w:rPr>
        <w:t>、权限及管理</w:t>
      </w:r>
    </w:p>
    <w:p>
      <w:pPr>
        <w:pStyle w:val="2"/>
        <w:numPr>
          <w:ilvl w:val="0"/>
          <w:numId w:val="5"/>
        </w:numPr>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用户/角色管：包括用户信息管理及用户权限管理。由拥有用户管理权限的管理员来添加新用户，基本信息设置好后，将事先定义好的角色赋予他，这样该用户就拥有了各个功能权限（即菜单权限）。除了功能权限，管理员还可以为不同的用户分配应用权限和栏目权限。角色管理：包括角色信息管理及角色权限管理。每个角色都拥有特定的操作权限，一个用户可以同时分配多个角色，一个角色可以被同时分配给多个用户。</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（二）服务器管理：服务器管理：主要用于设置各地双向发布的ip地址和端口，以ftp的方式自动上传到指定的位置，发布应用。后台用户与应用均需与服务器进行关联，才能进行应用发布。</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三）设备管理：设备管理主要用于设置支持制作的应用适配的终端设备类型。对于有不同终端版本的应用，可以在创建时选择多个终端设备，进行栏目和素材操作时选择同步即可生成两个内容一样的适配不同终端的应用，再分别进行发布即可。</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四）版式管理：版式管理主要用于管理APPCMS支持制作的各终端的页面版式类型，任意一套模板均与一定的版式相匹配。当应用选择某套模板，与之对应的版式在应用制作过程中，将对条目页是否需要上传海报，内容页需要设置的内容类型等进行控制。</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五）模板管理：模板管理相当于是一个模板库，内置不同类型的多套模板，包括单层模板、双层模板、多层模板，三种模板随意组合可满足大部分应用的版式需求。如果应用需要更换背景图，广告图或者logo图片，则在栏目的文件管理可以对背景图，广告图或者logo图片进行更换。这样可以变化出更多的模板。有些应用的设计没法用模板实现，可以采用定制化开发，上传页面时选择从本地上传定制页面。</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（六）应用管理：应用管理主要用于管理所有通过APPCMS制作的应用。通常，普通用户管理的应用范围由该用户的关联区域和权限应用共同决定。</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七）栏目管理：栏目管理主要用于管理应用的栏目结构，如栏目的添删改查、导入/导出栏目文件、上传/下载页面、选择模板、上线/下线等操作。如果要创建两个栏目结构相同但是不同终端类型的应用，在添加栏目时选择多个终端进行同步即可。</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（八）素材管理：素材管理主要用于对栏目的素材进行管理。如果当前栏目存在于多个终端，则添加素材时也可以选择同步至多个终端，即素材只需在后台添加编辑一次，多个终端版本可共享。</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（九）审核管理：审核管理主要用于对素材进行通过、驳回等审核操作。所有素材，必须通过审核才能发布至终端可见，审核驳回的素材则返回素材管理进行重新编辑后再提交审核。</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十）发布管理：生成应用，按模板层级将应用下的所有栏目，素材打包。应用生成后，可直接通过APPCMS模块以ftp的方式上传到指定的位置，供终端访问。保留同一应用的所有发布记录，对应用的发布进行版本控制，当前版本存在问题时，用户可以将历史版本重新发布覆盖。</w:t>
      </w:r>
    </w:p>
    <w:p>
      <w:pPr>
        <w:pStyle w:val="2"/>
        <w:numPr>
          <w:ilvl w:val="1"/>
          <w:numId w:val="0"/>
        </w:numPr>
        <w:ind w:firstLine="840" w:firstLineChars="400"/>
        <w:rPr>
          <w:rFonts w:ascii="宋体" w:hAnsi="宋体" w:eastAsia="宋体" w:cs="宋体"/>
          <w:b w:val="0"/>
          <w:bCs w:val="0"/>
          <w:sz w:val="21"/>
          <w:szCs w:val="21"/>
        </w:rPr>
      </w:pPr>
      <w:r>
        <w:rPr>
          <w:rFonts w:hint="eastAsia" w:ascii="宋体" w:hAnsi="宋体" w:eastAsia="宋体" w:cs="宋体"/>
          <w:b w:val="0"/>
          <w:bCs w:val="0"/>
          <w:sz w:val="21"/>
          <w:szCs w:val="21"/>
        </w:rPr>
        <w:t>（十一）日志管理：记录所有操作者的操作轨迹，供事后稽查。用户可以按操作结果为成功或失败进行分类查看，也可以输入起止时间或按操作者、操作内容输入关键字进行定向查找。</w:t>
      </w:r>
    </w:p>
    <w:p>
      <w:pPr>
        <w:pStyle w:val="2"/>
        <w:numPr>
          <w:ilvl w:val="1"/>
          <w:numId w:val="0"/>
        </w:numPr>
        <w:ind w:firstLine="840" w:firstLineChars="400"/>
        <w:rPr>
          <w:rFonts w:ascii="宋体" w:hAnsi="宋体" w:eastAsia="宋体" w:cs="宋体"/>
          <w:b w:val="0"/>
          <w:bCs w:val="0"/>
          <w:sz w:val="28"/>
          <w:szCs w:val="28"/>
        </w:rPr>
      </w:pPr>
      <w:r>
        <w:rPr>
          <w:rFonts w:hint="eastAsia" w:ascii="宋体" w:hAnsi="宋体" w:eastAsia="宋体" w:cs="宋体"/>
          <w:b w:val="0"/>
          <w:bCs w:val="0"/>
          <w:sz w:val="21"/>
          <w:szCs w:val="21"/>
        </w:rPr>
        <w:t>（十二）应用鉴权：对于订购、付费等栏目内容可与前端约定鉴权相关参数及接口，采取定制化模板应用与业务前端交互方式进行鉴权控制。数据安全架构设计</w:t>
      </w:r>
      <w:bookmarkEnd w:id="2"/>
      <w:bookmarkEnd w:id="3"/>
      <w:bookmarkStart w:id="4" w:name="_Toc264537383"/>
      <w:r>
        <w:rPr>
          <w:rFonts w:hint="eastAsia" w:ascii="宋体" w:hAnsi="宋体" w:eastAsia="宋体" w:cs="宋体"/>
          <w:b w:val="0"/>
          <w:bCs w:val="0"/>
          <w:sz w:val="21"/>
          <w:szCs w:val="21"/>
        </w:rPr>
        <w:t>数据备份机制</w:t>
      </w:r>
      <w:bookmarkEnd w:id="4"/>
    </w:p>
    <w:p>
      <w:pPr>
        <w:snapToGrid w:val="0"/>
        <w:spacing w:line="400" w:lineRule="exact"/>
        <w:rPr>
          <w:rFonts w:ascii="宋体" w:hAnsi="宋体" w:eastAsia="宋体" w:cs="宋体"/>
          <w:sz w:val="28"/>
          <w:szCs w:val="28"/>
        </w:rPr>
      </w:pPr>
    </w:p>
    <w:p>
      <w:pPr>
        <w:snapToGrid w:val="0"/>
        <w:spacing w:line="400" w:lineRule="exact"/>
        <w:rPr>
          <w:rFonts w:ascii="宋体" w:hAnsi="宋体" w:eastAsia="宋体" w:cs="宋体"/>
          <w:b/>
          <w:bCs/>
          <w:sz w:val="24"/>
        </w:rPr>
      </w:pPr>
      <w:r>
        <w:rPr>
          <w:rFonts w:hint="eastAsia" w:ascii="宋体" w:hAnsi="宋体" w:eastAsia="宋体" w:cs="宋体"/>
          <w:b/>
          <w:bCs/>
          <w:sz w:val="24"/>
        </w:rPr>
        <w:t>五、系统功能</w:t>
      </w:r>
    </w:p>
    <w:tbl>
      <w:tblPr>
        <w:tblStyle w:val="8"/>
        <w:tblW w:w="87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
        <w:gridCol w:w="1067"/>
        <w:gridCol w:w="1201"/>
        <w:gridCol w:w="5840"/>
      </w:tblGrid>
      <w:tr>
        <w:trPr>
          <w:trHeight w:val="625"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序号</w:t>
            </w:r>
          </w:p>
        </w:tc>
        <w:tc>
          <w:tcPr>
            <w:tcW w:w="1067" w:type="dxa"/>
            <w:tcBorders>
              <w:top w:val="single" w:color="000000" w:sz="4" w:space="0"/>
              <w:left w:val="single" w:color="000000" w:sz="4" w:space="0"/>
              <w:bottom w:val="single" w:color="auto" w:sz="4" w:space="0"/>
              <w:right w:val="single" w:color="000000" w:sz="4" w:space="0"/>
            </w:tcBorders>
          </w:tcPr>
          <w:p>
            <w:pPr>
              <w:spacing w:line="480" w:lineRule="exact"/>
              <w:jc w:val="center"/>
              <w:rPr>
                <w:rFonts w:ascii="宋体" w:hAnsi="宋体" w:eastAsia="宋体" w:cs="宋体"/>
                <w:szCs w:val="21"/>
              </w:rPr>
            </w:pPr>
            <w:r>
              <w:rPr>
                <w:rFonts w:hint="eastAsia" w:ascii="宋体" w:hAnsi="宋体" w:eastAsia="宋体" w:cs="宋体"/>
                <w:szCs w:val="21"/>
              </w:rPr>
              <w:t>分类</w:t>
            </w:r>
          </w:p>
        </w:tc>
        <w:tc>
          <w:tcPr>
            <w:tcW w:w="1201" w:type="dxa"/>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项目</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要  求</w:t>
            </w:r>
          </w:p>
        </w:tc>
      </w:tr>
      <w:tr>
        <w:trPr>
          <w:trHeight w:val="321"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1</w:t>
            </w:r>
          </w:p>
        </w:tc>
        <w:tc>
          <w:tcPr>
            <w:tcW w:w="1067" w:type="dxa"/>
            <w:vMerge w:val="restart"/>
            <w:tcBorders>
              <w:top w:val="single" w:color="auto"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szCs w:val="21"/>
              </w:rPr>
            </w:pPr>
            <w:r>
              <w:rPr>
                <w:rFonts w:hint="eastAsia" w:ascii="宋体" w:hAnsi="宋体" w:eastAsia="宋体" w:cs="宋体"/>
                <w:szCs w:val="21"/>
              </w:rPr>
              <w:t>系统功能</w:t>
            </w:r>
          </w:p>
        </w:tc>
        <w:tc>
          <w:tcPr>
            <w:tcW w:w="1201" w:type="dxa"/>
            <w:tcBorders>
              <w:top w:val="single" w:color="auto"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szCs w:val="21"/>
              </w:rPr>
            </w:pPr>
            <w:r>
              <w:rPr>
                <w:rFonts w:hint="eastAsia" w:ascii="宋体" w:hAnsi="宋体" w:eastAsia="宋体" w:cs="宋体"/>
                <w:szCs w:val="21"/>
              </w:rPr>
              <w:t>开机视频</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15-30S（医院概况.1280*1024.mp4)</w:t>
            </w:r>
          </w:p>
        </w:tc>
      </w:tr>
      <w:tr>
        <w:trPr>
          <w:trHeight w:val="257"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2</w:t>
            </w:r>
          </w:p>
        </w:tc>
        <w:tc>
          <w:tcPr>
            <w:tcW w:w="106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szCs w:val="21"/>
              </w:rPr>
            </w:pPr>
            <w:r>
              <w:rPr>
                <w:rFonts w:hint="eastAsia" w:ascii="宋体" w:hAnsi="宋体" w:eastAsia="宋体" w:cs="宋体"/>
                <w:szCs w:val="21"/>
              </w:rPr>
              <w:t>电视</w:t>
            </w:r>
            <w:r>
              <w:rPr>
                <w:rFonts w:hint="eastAsia" w:ascii="宋体" w:hAnsi="宋体" w:eastAsia="宋体" w:cs="宋体"/>
                <w:szCs w:val="21"/>
                <w:lang w:val="en-US" w:eastAsia="zh-CN"/>
              </w:rPr>
              <w:t>信号</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总频道≥</w:t>
            </w:r>
            <w:r>
              <w:rPr>
                <w:rFonts w:hint="eastAsia" w:ascii="宋体" w:hAnsi="宋体" w:eastAsia="宋体" w:cs="宋体"/>
                <w:szCs w:val="21"/>
                <w:lang w:val="en-US" w:eastAsia="zh-CN"/>
              </w:rPr>
              <w:t>6</w:t>
            </w:r>
            <w:r>
              <w:rPr>
                <w:rFonts w:hint="eastAsia" w:ascii="宋体" w:hAnsi="宋体" w:eastAsia="宋体" w:cs="宋体"/>
                <w:szCs w:val="21"/>
              </w:rPr>
              <w:t>0套</w:t>
            </w:r>
          </w:p>
        </w:tc>
      </w:tr>
      <w:tr>
        <w:trPr>
          <w:trHeight w:val="181"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3</w:t>
            </w:r>
          </w:p>
        </w:tc>
        <w:tc>
          <w:tcPr>
            <w:tcW w:w="106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szCs w:val="21"/>
              </w:rPr>
            </w:pPr>
            <w:r>
              <w:rPr>
                <w:rFonts w:hint="eastAsia" w:ascii="宋体" w:hAnsi="宋体" w:eastAsia="宋体" w:cs="宋体"/>
                <w:szCs w:val="21"/>
              </w:rPr>
              <w:t>健康宣教</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8个子类目：可定期上传编排文字图片视频资料（素材院方提供）</w:t>
            </w:r>
          </w:p>
        </w:tc>
      </w:tr>
      <w:tr>
        <w:trPr>
          <w:trHeight w:val="6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4</w:t>
            </w:r>
          </w:p>
        </w:tc>
        <w:tc>
          <w:tcPr>
            <w:tcW w:w="106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rPr>
                <w:rFonts w:ascii="宋体" w:hAnsi="宋体" w:eastAsia="宋体" w:cs="宋体"/>
                <w:szCs w:val="21"/>
              </w:rPr>
            </w:pPr>
            <w:r>
              <w:rPr>
                <w:rFonts w:hint="eastAsia" w:ascii="宋体" w:hAnsi="宋体" w:eastAsia="宋体" w:cs="宋体"/>
                <w:szCs w:val="21"/>
              </w:rPr>
              <w:t>科室导航及专家介绍</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独立功能区：进行图文视频模式播放展示内容（素材院方提供）</w:t>
            </w:r>
          </w:p>
        </w:tc>
      </w:tr>
      <w:tr>
        <w:trPr>
          <w:trHeight w:val="193" w:hRule="atLeast"/>
          <w:jc w:val="center"/>
        </w:trPr>
        <w:tc>
          <w:tcPr>
            <w:tcW w:w="682"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5</w:t>
            </w:r>
          </w:p>
        </w:tc>
        <w:tc>
          <w:tcPr>
            <w:tcW w:w="106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点餐购物</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病房端采取一床一码，简单便捷实现患者线上点餐</w:t>
            </w:r>
          </w:p>
        </w:tc>
      </w:tr>
      <w:tr>
        <w:trPr>
          <w:trHeight w:val="193"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06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职工端采取二维码次数核销用餐情况便于管理员统计管理</w:t>
            </w:r>
          </w:p>
        </w:tc>
      </w:tr>
      <w:tr>
        <w:trPr>
          <w:trHeight w:val="193" w:hRule="atLeast"/>
          <w:jc w:val="center"/>
        </w:trPr>
        <w:tc>
          <w:tcPr>
            <w:tcW w:w="6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067" w:type="dxa"/>
            <w:vMerge w:val="continue"/>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独立管理后台，便于管理员日常餐品及用餐数据自主管理运营</w:t>
            </w:r>
          </w:p>
        </w:tc>
      </w:tr>
      <w:tr>
        <w:trPr>
          <w:trHeight w:val="275"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6</w:t>
            </w:r>
          </w:p>
        </w:tc>
        <w:tc>
          <w:tcPr>
            <w:tcW w:w="1067" w:type="dxa"/>
            <w:vMerge w:val="restart"/>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服务</w:t>
            </w: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内容安全</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具有专业内容运营团队，提供符合国家安播要求的内容安全播出服务</w:t>
            </w:r>
          </w:p>
        </w:tc>
      </w:tr>
      <w:tr>
        <w:trPr>
          <w:trHeight w:val="353"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7</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内容运营</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宋体" w:hAnsi="宋体" w:eastAsia="宋体" w:cs="宋体"/>
                <w:szCs w:val="21"/>
              </w:rPr>
            </w:pPr>
            <w:r>
              <w:rPr>
                <w:rFonts w:hint="eastAsia" w:ascii="宋体" w:hAnsi="宋体" w:eastAsia="宋体" w:cs="宋体"/>
                <w:szCs w:val="21"/>
              </w:rPr>
              <w:t>工作时间提供快速内容更新服务，视频上传更新不超过2小时，其他形式内容上传更新时间不超过1小时</w:t>
            </w:r>
          </w:p>
        </w:tc>
      </w:tr>
      <w:tr>
        <w:trPr>
          <w:trHeight w:val="6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8</w:t>
            </w:r>
          </w:p>
        </w:tc>
        <w:tc>
          <w:tcPr>
            <w:tcW w:w="1067" w:type="dxa"/>
            <w:vMerge w:val="restart"/>
            <w:tcBorders>
              <w:top w:val="single" w:color="000000" w:sz="4" w:space="0"/>
              <w:left w:val="single" w:color="000000" w:sz="4" w:space="0"/>
              <w:bottom w:val="single" w:color="auto"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硬件</w:t>
            </w: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终端</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智慧3.0终端</w:t>
            </w:r>
          </w:p>
        </w:tc>
      </w:tr>
      <w:tr>
        <w:trPr>
          <w:trHeight w:val="6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9</w:t>
            </w:r>
          </w:p>
        </w:tc>
        <w:tc>
          <w:tcPr>
            <w:tcW w:w="106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布线方式</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光纤+万兆网线混排</w:t>
            </w:r>
          </w:p>
        </w:tc>
      </w:tr>
      <w:tr>
        <w:trPr>
          <w:trHeight w:val="6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10</w:t>
            </w:r>
          </w:p>
        </w:tc>
        <w:tc>
          <w:tcPr>
            <w:tcW w:w="1067"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服务器</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IDC托管云服务器</w:t>
            </w:r>
          </w:p>
        </w:tc>
      </w:tr>
      <w:tr>
        <w:trPr>
          <w:trHeight w:val="60" w:hRule="atLeast"/>
          <w:jc w:val="center"/>
        </w:trPr>
        <w:tc>
          <w:tcPr>
            <w:tcW w:w="682"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11</w:t>
            </w:r>
          </w:p>
        </w:tc>
        <w:tc>
          <w:tcPr>
            <w:tcW w:w="10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szCs w:val="21"/>
              </w:rPr>
            </w:pPr>
          </w:p>
        </w:tc>
        <w:tc>
          <w:tcPr>
            <w:tcW w:w="1201"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center"/>
              <w:rPr>
                <w:rFonts w:ascii="宋体" w:hAnsi="宋体" w:eastAsia="宋体" w:cs="宋体"/>
                <w:szCs w:val="21"/>
              </w:rPr>
            </w:pPr>
            <w:r>
              <w:rPr>
                <w:rFonts w:hint="eastAsia" w:ascii="宋体" w:hAnsi="宋体" w:eastAsia="宋体" w:cs="宋体"/>
                <w:szCs w:val="21"/>
              </w:rPr>
              <w:t>其他</w:t>
            </w:r>
          </w:p>
        </w:tc>
        <w:tc>
          <w:tcPr>
            <w:tcW w:w="5840" w:type="dxa"/>
            <w:tcBorders>
              <w:top w:val="single" w:color="000000" w:sz="4" w:space="0"/>
              <w:left w:val="single" w:color="000000" w:sz="4" w:space="0"/>
              <w:bottom w:val="single" w:color="000000" w:sz="4" w:space="0"/>
              <w:right w:val="single" w:color="000000" w:sz="4" w:space="0"/>
            </w:tcBorders>
            <w:vAlign w:val="center"/>
          </w:tcPr>
          <w:p>
            <w:pPr>
              <w:spacing w:line="480" w:lineRule="exact"/>
              <w:jc w:val="left"/>
              <w:rPr>
                <w:rFonts w:ascii="宋体" w:hAnsi="宋体" w:eastAsia="宋体" w:cs="宋体"/>
                <w:szCs w:val="21"/>
              </w:rPr>
            </w:pPr>
            <w:r>
              <w:rPr>
                <w:rFonts w:hint="eastAsia" w:ascii="宋体" w:hAnsi="宋体" w:eastAsia="宋体" w:cs="宋体"/>
                <w:szCs w:val="21"/>
              </w:rPr>
              <w:t>C:95  M:15  Y:0  K:o（主题颜色）</w:t>
            </w:r>
          </w:p>
        </w:tc>
      </w:tr>
    </w:tbl>
    <w:p>
      <w:pPr>
        <w:rPr>
          <w:rFonts w:ascii="宋体" w:hAnsi="宋体" w:eastAsia="宋体" w:cs="宋体"/>
          <w:sz w:val="28"/>
          <w:szCs w:val="28"/>
        </w:rPr>
      </w:pPr>
    </w:p>
    <w:p>
      <w:pP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六、数据安全</w:t>
      </w:r>
    </w:p>
    <w:p>
      <w:pPr>
        <w:ind w:firstLine="420" w:firstLineChars="200"/>
        <w:rPr>
          <w:rFonts w:ascii="宋体" w:hAnsi="宋体" w:eastAsia="宋体" w:cs="宋体"/>
          <w:szCs w:val="21"/>
        </w:rPr>
      </w:pPr>
      <w:r>
        <w:rPr>
          <w:rFonts w:hint="eastAsia" w:ascii="宋体" w:hAnsi="宋体" w:eastAsia="宋体" w:cs="宋体"/>
          <w:szCs w:val="21"/>
        </w:rPr>
        <w:t>发布服务器采用双机备份机制，通过负载均衡器进行负载集群配置，保证系统能够承受巨大的并发用户量，避免了使用单一服务器访问的不确定性，以及系统整体的稳定性。当系统用户增加，可以通过增加服务器的方式提供用户负载。数据库采用主备方式，后台管理软件，采用冷备方式。正常下使用一台服务器进行管理，出现问题切换到另一台服务器进行编辑操作。访问统一数据源，数据信息通过数据库同步。</w:t>
      </w:r>
      <w:bookmarkStart w:id="5" w:name="_Toc264537384"/>
      <w:r>
        <w:rPr>
          <w:rFonts w:hint="eastAsia" w:ascii="宋体" w:hAnsi="宋体" w:eastAsia="宋体" w:cs="宋体"/>
          <w:szCs w:val="21"/>
        </w:rPr>
        <w:t>安全性设计</w:t>
      </w:r>
      <w:bookmarkEnd w:id="5"/>
      <w:r>
        <w:rPr>
          <w:rFonts w:hint="eastAsia" w:ascii="宋体" w:hAnsi="宋体" w:eastAsia="宋体" w:cs="宋体"/>
          <w:szCs w:val="21"/>
        </w:rPr>
        <w:t>采用内外网隔离机制，在内外网间增加防火墙，保证局域网的安全。后台的管理编辑必须在运营商内部网络环境下操作实现。管理日志通过记录操作人员的所有操作，保证操作的可追溯。记录运行日志，可以随时查看运行情况。</w:t>
      </w:r>
    </w:p>
    <w:p>
      <w:pP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七、院内情况说明</w:t>
      </w:r>
    </w:p>
    <w:p>
      <w:pPr>
        <w:rPr>
          <w:highlight w:val="none"/>
        </w:rPr>
      </w:pPr>
      <w:r>
        <w:rPr>
          <w:rFonts w:hint="eastAsia" w:ascii="宋体" w:hAnsi="宋体" w:eastAsia="宋体" w:cs="宋体"/>
          <w:szCs w:val="21"/>
          <w:highlight w:val="none"/>
        </w:rPr>
        <w:t>我院</w:t>
      </w:r>
      <w:r>
        <w:rPr>
          <w:rFonts w:hint="eastAsia" w:ascii="宋体" w:hAnsi="宋体" w:eastAsia="宋体" w:cs="宋体"/>
          <w:szCs w:val="21"/>
          <w:highlight w:val="none"/>
          <w:lang w:val="en-US" w:eastAsia="zh-CN"/>
        </w:rPr>
        <w:t>拟近期采购三年智慧电视服务，预算金额36万元，电视数量约400台。</w:t>
      </w:r>
    </w:p>
    <w:p>
      <w:pPr>
        <w:widowControl/>
        <w:spacing w:after="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lang w:val="en-US" w:eastAsia="zh-CN"/>
          <w14:textFill>
            <w14:solidFill>
              <w14:schemeClr w14:val="tx1"/>
            </w14:solidFill>
          </w14:textFill>
        </w:rPr>
        <w:t>八、</w:t>
      </w:r>
      <w:r>
        <w:rPr>
          <w:rFonts w:hint="eastAsia" w:ascii="宋体" w:hAnsi="宋体" w:eastAsia="宋体" w:cs="宋体"/>
          <w:b/>
          <w:bCs/>
          <w:color w:val="000000" w:themeColor="text1"/>
          <w:sz w:val="24"/>
          <w14:textFill>
            <w14:solidFill>
              <w14:schemeClr w14:val="tx1"/>
            </w14:solidFill>
          </w14:textFill>
        </w:rPr>
        <w:t>纸质资料要求</w:t>
      </w:r>
    </w:p>
    <w:p>
      <w:pPr>
        <w:widowControl/>
        <w:spacing w:after="0"/>
        <w:ind w:firstLine="420" w:firstLineChars="200"/>
        <w:rPr>
          <w:rFonts w:hint="eastAsia" w:ascii="宋体" w:hAnsi="宋体" w:eastAsia="宋体" w:cs="宋体"/>
          <w:szCs w:val="21"/>
        </w:rPr>
      </w:pPr>
      <w:r>
        <w:rPr>
          <w:rFonts w:hint="eastAsia" w:ascii="宋体" w:hAnsi="宋体" w:eastAsia="宋体" w:cs="宋体"/>
          <w:szCs w:val="21"/>
        </w:rPr>
        <w:t>公司营业执照电子件、广播电视节目传送业务经营许可证复印件、一次性报价表、销售人员联系电话，其他承诺或优惠（如有）。所有证照在有效期内。加盖公司鲜章。</w:t>
      </w:r>
    </w:p>
    <w:p>
      <w:pPr>
        <w:widowControl/>
        <w:spacing w:after="0"/>
        <w:ind w:firstLine="420" w:firstLineChars="200"/>
        <w:rPr>
          <w:rFonts w:hint="eastAsia" w:ascii="宋体" w:hAnsi="宋体" w:eastAsia="宋体" w:cs="宋体"/>
          <w:szCs w:val="21"/>
        </w:rPr>
      </w:pPr>
      <w:r>
        <w:rPr>
          <w:rFonts w:hint="eastAsia" w:ascii="宋体" w:hAnsi="宋体" w:eastAsia="宋体" w:cs="宋体"/>
          <w:szCs w:val="21"/>
        </w:rPr>
        <w:t>资料提交地点：重庆市第七人民医院</w:t>
      </w:r>
      <w:r>
        <w:rPr>
          <w:rFonts w:hint="eastAsia" w:ascii="宋体" w:hAnsi="宋体" w:eastAsia="宋体" w:cs="宋体"/>
          <w:szCs w:val="21"/>
          <w:lang w:val="en-US" w:eastAsia="zh-CN"/>
        </w:rPr>
        <w:t>总务科</w:t>
      </w:r>
      <w:r>
        <w:rPr>
          <w:rFonts w:hint="eastAsia" w:ascii="宋体" w:hAnsi="宋体" w:eastAsia="宋体" w:cs="宋体"/>
          <w:szCs w:val="21"/>
        </w:rPr>
        <w:t>（院内</w:t>
      </w:r>
      <w:r>
        <w:rPr>
          <w:rFonts w:hint="eastAsia" w:ascii="宋体" w:hAnsi="宋体" w:eastAsia="宋体" w:cs="宋体"/>
          <w:szCs w:val="21"/>
          <w:lang w:val="en-US" w:eastAsia="zh-CN"/>
        </w:rPr>
        <w:t>11</w:t>
      </w:r>
      <w:r>
        <w:rPr>
          <w:rFonts w:hint="eastAsia" w:ascii="宋体" w:hAnsi="宋体" w:eastAsia="宋体" w:cs="宋体"/>
          <w:szCs w:val="21"/>
        </w:rPr>
        <w:t>号楼），联系人：</w:t>
      </w:r>
      <w:r>
        <w:rPr>
          <w:rFonts w:hint="eastAsia" w:ascii="宋体" w:hAnsi="宋体" w:eastAsia="宋体" w:cs="宋体"/>
          <w:szCs w:val="21"/>
          <w:lang w:val="en-US" w:eastAsia="zh-CN"/>
        </w:rPr>
        <w:t>王老师</w:t>
      </w:r>
      <w:r>
        <w:rPr>
          <w:rFonts w:hint="eastAsia" w:ascii="宋体" w:hAnsi="宋体" w:eastAsia="宋体" w:cs="宋体"/>
          <w:szCs w:val="21"/>
        </w:rPr>
        <w:t>，电话：62859574。</w:t>
      </w:r>
    </w:p>
    <w:p>
      <w:pPr>
        <w:widowControl/>
        <w:spacing w:after="0"/>
        <w:ind w:firstLine="420" w:firstLineChars="200"/>
        <w:rPr>
          <w:rFonts w:hint="eastAsia" w:ascii="宋体" w:hAnsi="宋体" w:eastAsia="宋体" w:cs="宋体"/>
          <w:szCs w:val="21"/>
        </w:rPr>
      </w:pPr>
      <w:r>
        <w:rPr>
          <w:rFonts w:hint="eastAsia" w:ascii="宋体" w:hAnsi="宋体" w:eastAsia="宋体" w:cs="宋体"/>
          <w:szCs w:val="21"/>
        </w:rPr>
        <w:t>请有意向参与市场调研的供应商，请于2023年8月</w:t>
      </w:r>
      <w:r>
        <w:rPr>
          <w:rFonts w:hint="eastAsia" w:ascii="宋体" w:hAnsi="宋体" w:eastAsia="宋体" w:cs="宋体"/>
          <w:szCs w:val="21"/>
          <w:lang w:val="en-US" w:eastAsia="zh-CN"/>
        </w:rPr>
        <w:t>22</w:t>
      </w:r>
      <w:r>
        <w:rPr>
          <w:rFonts w:hint="eastAsia" w:ascii="宋体" w:hAnsi="宋体" w:eastAsia="宋体" w:cs="宋体"/>
          <w:szCs w:val="21"/>
        </w:rPr>
        <w:t>日下午16：30前，将纸质资料交医院</w:t>
      </w:r>
      <w:r>
        <w:rPr>
          <w:rFonts w:hint="eastAsia" w:ascii="宋体" w:hAnsi="宋体" w:eastAsia="宋体" w:cs="宋体"/>
          <w:szCs w:val="21"/>
          <w:lang w:val="en-US" w:eastAsia="zh-CN"/>
        </w:rPr>
        <w:t>总务科</w:t>
      </w:r>
      <w:bookmarkStart w:id="6" w:name="_GoBack"/>
      <w:bookmarkEnd w:id="6"/>
      <w:r>
        <w:rPr>
          <w:rFonts w:hint="eastAsia" w:ascii="宋体" w:hAnsi="宋体" w:eastAsia="宋体" w:cs="宋体"/>
          <w:szCs w:val="21"/>
        </w:rPr>
        <w:t>处（可邮寄）。本需求调研为采购前工作，不等同于询价采购程序。院方综合各公司所报情况执行后期采购工作。</w:t>
      </w:r>
    </w:p>
    <w:p>
      <w:pPr>
        <w:widowControl/>
        <w:spacing w:after="0"/>
        <w:ind w:firstLine="420" w:firstLineChars="200"/>
        <w:jc w:val="right"/>
        <w:rPr>
          <w:rFonts w:hint="eastAsia" w:ascii="宋体" w:hAnsi="宋体" w:eastAsia="宋体" w:cs="宋体"/>
          <w:szCs w:val="21"/>
        </w:rPr>
      </w:pPr>
      <w:r>
        <w:rPr>
          <w:rFonts w:hint="eastAsia" w:ascii="宋体" w:hAnsi="宋体" w:eastAsia="宋体" w:cs="宋体"/>
          <w:szCs w:val="21"/>
        </w:rPr>
        <w:t>重庆市第七人民医院</w:t>
      </w:r>
    </w:p>
    <w:p>
      <w:pPr>
        <w:widowControl/>
        <w:spacing w:after="0"/>
        <w:ind w:firstLine="420" w:firstLineChars="200"/>
        <w:jc w:val="right"/>
        <w:rPr>
          <w:rFonts w:hint="eastAsia" w:ascii="宋体" w:hAnsi="宋体" w:eastAsia="宋体" w:cs="宋体"/>
          <w:szCs w:val="21"/>
          <w:lang w:eastAsia="zh-CN"/>
        </w:rPr>
      </w:pPr>
      <w:r>
        <w:rPr>
          <w:rFonts w:hint="eastAsia" w:ascii="宋体" w:hAnsi="宋体" w:eastAsia="宋体" w:cs="宋体"/>
          <w:szCs w:val="21"/>
          <w:lang w:val="en-US" w:eastAsia="zh-CN"/>
        </w:rPr>
        <w:t>总务科</w:t>
      </w:r>
    </w:p>
    <w:p>
      <w:pPr>
        <w:widowControl/>
        <w:spacing w:after="0"/>
        <w:ind w:firstLine="420" w:firstLineChars="200"/>
        <w:jc w:val="right"/>
        <w:rPr>
          <w:rFonts w:hint="eastAsia" w:ascii="宋体" w:hAnsi="宋体" w:eastAsia="宋体" w:cs="宋体"/>
          <w:szCs w:val="21"/>
        </w:rPr>
      </w:pPr>
      <w:r>
        <w:rPr>
          <w:rFonts w:hint="eastAsia" w:ascii="宋体" w:hAnsi="宋体" w:eastAsia="宋体" w:cs="宋体"/>
          <w:szCs w:val="21"/>
        </w:rPr>
        <w:t>2023年8月1</w:t>
      </w:r>
      <w:r>
        <w:rPr>
          <w:rFonts w:hint="eastAsia" w:ascii="宋体" w:hAnsi="宋体" w:eastAsia="宋体" w:cs="宋体"/>
          <w:szCs w:val="21"/>
          <w:lang w:val="en-US" w:eastAsia="zh-CN"/>
        </w:rPr>
        <w:t>7</w:t>
      </w:r>
      <w:r>
        <w:rPr>
          <w:rFonts w:hint="eastAsia" w:ascii="宋体" w:hAnsi="宋体" w:eastAsia="宋体" w:cs="宋体"/>
          <w:szCs w:val="21"/>
        </w:rPr>
        <w:t>日</w:t>
      </w:r>
    </w:p>
    <w:p>
      <w:pPr>
        <w:ind w:firstLine="420" w:firstLineChars="200"/>
        <w:rPr>
          <w:rFonts w:hint="eastAsia" w:ascii="宋体" w:hAnsi="宋体" w:eastAsia="宋体" w:cs="宋体"/>
          <w:szCs w:val="21"/>
        </w:rPr>
      </w:pPr>
    </w:p>
    <w:p>
      <w:pPr>
        <w:ind w:firstLine="420" w:firstLineChars="200"/>
        <w:rPr>
          <w:rFonts w:hint="eastAsia" w:ascii="宋体" w:hAnsi="宋体" w:eastAsia="宋体" w:cs="宋体"/>
          <w:szCs w:val="21"/>
          <w:lang w:val="en-US" w:eastAsia="zh-CN"/>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ind w:firstLine="420" w:firstLineChars="200"/>
        <w:rPr>
          <w:rFonts w:hint="eastAsia" w:ascii="宋体" w:hAnsi="宋体" w:eastAsia="宋体" w:cs="宋体"/>
          <w:sz w:val="21"/>
          <w:szCs w:val="21"/>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rPr>
          <w:rFonts w:ascii="宋体" w:hAnsi="宋体" w:eastAsia="宋体" w:cs="宋体"/>
          <w:sz w:val="28"/>
          <w:szCs w:val="28"/>
        </w:rPr>
      </w:pPr>
    </w:p>
    <w:p>
      <w:pPr>
        <w:pStyle w:val="3"/>
        <w:numPr>
          <w:ilvl w:val="0"/>
          <w:numId w:val="0"/>
        </w:numPr>
      </w:pPr>
    </w:p>
    <w:p>
      <w:pPr>
        <w:rPr>
          <w:rFonts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宋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9C9CD9"/>
    <w:multiLevelType w:val="singleLevel"/>
    <w:tmpl w:val="0B9C9CD9"/>
    <w:lvl w:ilvl="0" w:tentative="0">
      <w:start w:val="1"/>
      <w:numFmt w:val="chineseCounting"/>
      <w:suff w:val="nothing"/>
      <w:lvlText w:val="（%1）"/>
      <w:lvlJc w:val="left"/>
      <w:rPr>
        <w:rFonts w:hint="eastAsia"/>
      </w:rPr>
    </w:lvl>
  </w:abstractNum>
  <w:abstractNum w:abstractNumId="1">
    <w:nsid w:val="57A96F9E"/>
    <w:multiLevelType w:val="singleLevel"/>
    <w:tmpl w:val="57A96F9E"/>
    <w:lvl w:ilvl="0" w:tentative="0">
      <w:start w:val="1"/>
      <w:numFmt w:val="decimal"/>
      <w:suff w:val="nothing"/>
      <w:lvlText w:val="%1."/>
      <w:lvlJc w:val="left"/>
    </w:lvl>
  </w:abstractNum>
  <w:abstractNum w:abstractNumId="2">
    <w:nsid w:val="57A96FCC"/>
    <w:multiLevelType w:val="singleLevel"/>
    <w:tmpl w:val="57A96FCC"/>
    <w:lvl w:ilvl="0" w:tentative="0">
      <w:start w:val="5"/>
      <w:numFmt w:val="decimal"/>
      <w:suff w:val="nothing"/>
      <w:lvlText w:val="%1."/>
      <w:lvlJc w:val="left"/>
    </w:lvl>
  </w:abstractNum>
  <w:abstractNum w:abstractNumId="3">
    <w:nsid w:val="67737A3C"/>
    <w:multiLevelType w:val="multilevel"/>
    <w:tmpl w:val="67737A3C"/>
    <w:lvl w:ilvl="0" w:tentative="0">
      <w:start w:val="1"/>
      <w:numFmt w:val="chineseCountingThousand"/>
      <w:lvlText w:val="%1、"/>
      <w:lvlJc w:val="left"/>
      <w:pPr>
        <w:ind w:left="432" w:hanging="432"/>
      </w:pPr>
      <w:rPr>
        <w:rFonts w:hint="eastAsia" w:ascii="微软雅黑" w:eastAsia="微软雅黑"/>
      </w:rPr>
    </w:lvl>
    <w:lvl w:ilvl="1" w:tentative="0">
      <w:start w:val="1"/>
      <w:numFmt w:val="decimal"/>
      <w:pStyle w:val="2"/>
      <w:isLgl/>
      <w:lvlText w:val="%1.%2"/>
      <w:lvlJc w:val="left"/>
      <w:pPr>
        <w:ind w:left="576" w:hanging="576"/>
      </w:pPr>
      <w:rPr>
        <w:rFonts w:hint="eastAsia" w:ascii="微软雅黑" w:eastAsia="微软雅黑"/>
      </w:rPr>
    </w:lvl>
    <w:lvl w:ilvl="2" w:tentative="0">
      <w:start w:val="1"/>
      <w:numFmt w:val="decimal"/>
      <w:pStyle w:val="3"/>
      <w:isLgl/>
      <w:lvlText w:val="%1.%2.%3"/>
      <w:lvlJc w:val="left"/>
      <w:pPr>
        <w:ind w:left="1140" w:hanging="720"/>
      </w:pPr>
      <w:rPr>
        <w:rFonts w:hint="eastAsia" w:ascii="微软雅黑" w:eastAsia="微软雅黑"/>
      </w:rPr>
    </w:lvl>
    <w:lvl w:ilvl="3" w:tentative="0">
      <w:start w:val="1"/>
      <w:numFmt w:val="decimal"/>
      <w:isLgl/>
      <w:lvlText w:val="%1.%2.%3.%4"/>
      <w:lvlJc w:val="left"/>
      <w:pPr>
        <w:ind w:left="864" w:hanging="864"/>
      </w:pPr>
      <w:rPr>
        <w:rFonts w:hint="eastAsia" w:ascii="微软雅黑" w:eastAsia="微软雅黑"/>
      </w:rPr>
    </w:lvl>
    <w:lvl w:ilvl="4" w:tentative="0">
      <w:start w:val="1"/>
      <w:numFmt w:val="decimal"/>
      <w:isLgl/>
      <w:lvlText w:val="%1.%2.%3.%4.%5"/>
      <w:lvlJc w:val="left"/>
      <w:pPr>
        <w:ind w:left="1008" w:hanging="1008"/>
      </w:pPr>
      <w:rPr>
        <w:rFonts w:hint="eastAsia" w:ascii="微软雅黑" w:eastAsia="微软雅黑"/>
      </w:rPr>
    </w:lvl>
    <w:lvl w:ilvl="5" w:tentative="0">
      <w:start w:val="1"/>
      <w:numFmt w:val="decimal"/>
      <w:isLgl/>
      <w:lvlText w:val="%1.%2.%3.%4.%5.%6"/>
      <w:lvlJc w:val="left"/>
      <w:pPr>
        <w:ind w:left="1152" w:hanging="1152"/>
      </w:pPr>
      <w:rPr>
        <w:rFonts w:hint="eastAsia" w:ascii="微软雅黑" w:eastAsia="微软雅黑"/>
      </w:rPr>
    </w:lvl>
    <w:lvl w:ilvl="6" w:tentative="0">
      <w:start w:val="1"/>
      <w:numFmt w:val="decimal"/>
      <w:isLgl/>
      <w:lvlText w:val="%1.%2.%3.%4.%5.%6.%7"/>
      <w:lvlJc w:val="left"/>
      <w:pPr>
        <w:ind w:left="1296" w:hanging="1296"/>
      </w:pPr>
      <w:rPr>
        <w:rFonts w:hint="eastAsia" w:ascii="微软雅黑" w:eastAsia="微软雅黑"/>
      </w:rPr>
    </w:lvl>
    <w:lvl w:ilvl="7" w:tentative="0">
      <w:start w:val="1"/>
      <w:numFmt w:val="decimal"/>
      <w:isLgl/>
      <w:lvlText w:val="%1.%2.%3.%4.%5.%6.%7.%8"/>
      <w:lvlJc w:val="left"/>
      <w:pPr>
        <w:ind w:left="1440" w:hanging="1440"/>
      </w:pPr>
      <w:rPr>
        <w:rFonts w:hint="eastAsia" w:ascii="微软雅黑" w:eastAsia="微软雅黑"/>
      </w:rPr>
    </w:lvl>
    <w:lvl w:ilvl="8" w:tentative="0">
      <w:start w:val="1"/>
      <w:numFmt w:val="decimal"/>
      <w:isLgl/>
      <w:lvlText w:val="%1.%2.%3.%4.%5.%6.%7.%8.%9"/>
      <w:lvlJc w:val="left"/>
      <w:pPr>
        <w:ind w:left="1584" w:hanging="1584"/>
      </w:pPr>
      <w:rPr>
        <w:rFonts w:hint="eastAsia" w:ascii="微软雅黑" w:eastAsia="微软雅黑"/>
      </w:rPr>
    </w:lvl>
  </w:abstractNum>
  <w:abstractNum w:abstractNumId="4">
    <w:nsid w:val="73B42B62"/>
    <w:multiLevelType w:val="singleLevel"/>
    <w:tmpl w:val="73B42B62"/>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jYTM0MGJjY2U0NjgzOGI3Y2EyZTM0NWYyN2Y2ZWYifQ=="/>
  </w:docVars>
  <w:rsids>
    <w:rsidRoot w:val="00626352"/>
    <w:rsid w:val="00316B68"/>
    <w:rsid w:val="00626352"/>
    <w:rsid w:val="006D5BD4"/>
    <w:rsid w:val="0072184C"/>
    <w:rsid w:val="008A1F90"/>
    <w:rsid w:val="00955C2D"/>
    <w:rsid w:val="00DC7737"/>
    <w:rsid w:val="07397B77"/>
    <w:rsid w:val="0A733C2B"/>
    <w:rsid w:val="0E767A38"/>
    <w:rsid w:val="0FA30F40"/>
    <w:rsid w:val="15FE1DF6"/>
    <w:rsid w:val="1B7A63CE"/>
    <w:rsid w:val="237140B6"/>
    <w:rsid w:val="23EF3304"/>
    <w:rsid w:val="29D418CA"/>
    <w:rsid w:val="358427AA"/>
    <w:rsid w:val="3CAF14E4"/>
    <w:rsid w:val="3E216C54"/>
    <w:rsid w:val="3EFFCE9E"/>
    <w:rsid w:val="40D2553A"/>
    <w:rsid w:val="415C2408"/>
    <w:rsid w:val="45287A02"/>
    <w:rsid w:val="467660D1"/>
    <w:rsid w:val="49716E4D"/>
    <w:rsid w:val="499D2EF4"/>
    <w:rsid w:val="4A165E2F"/>
    <w:rsid w:val="4D6B3ADB"/>
    <w:rsid w:val="4EFD1C6D"/>
    <w:rsid w:val="57DAA2B2"/>
    <w:rsid w:val="755657A3"/>
    <w:rsid w:val="7803532C"/>
    <w:rsid w:val="7AC9703D"/>
    <w:rsid w:val="BECE85CE"/>
    <w:rsid w:val="D63D1711"/>
    <w:rsid w:val="F65F2F32"/>
    <w:rsid w:val="FBD75BE8"/>
    <w:rsid w:val="FCFF6722"/>
    <w:rsid w:val="FDBE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numPr>
        <w:ilvl w:val="2"/>
        <w:numId w:val="1"/>
      </w:numPr>
      <w:spacing w:before="260" w:after="260" w:line="416" w:lineRule="auto"/>
      <w:outlineLvl w:val="2"/>
    </w:pPr>
    <w:rPr>
      <w:b/>
      <w:bCs/>
      <w:sz w:val="32"/>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pPr>
      <w:adjustRightInd w:val="0"/>
      <w:spacing w:line="360" w:lineRule="atLeast"/>
      <w:jc w:val="left"/>
      <w:textAlignment w:val="baseline"/>
    </w:pPr>
    <w:rPr>
      <w:kern w:val="0"/>
      <w:sz w:val="24"/>
    </w:rPr>
  </w:style>
  <w:style w:type="paragraph" w:styleId="6">
    <w:name w:val="Body Text"/>
    <w:basedOn w:val="1"/>
    <w:semiHidden/>
    <w:unhideWhenUsed/>
    <w:qFormat/>
    <w:uiPriority w:val="99"/>
    <w:pPr>
      <w:spacing w:after="120"/>
    </w:pPr>
  </w:style>
  <w:style w:type="paragraph" w:styleId="7">
    <w:name w:val="Body Text First Indent"/>
    <w:basedOn w:val="6"/>
    <w:semiHidden/>
    <w:unhideWhenUsed/>
    <w:qFormat/>
    <w:uiPriority w:val="99"/>
    <w:pPr>
      <w:ind w:firstLine="420" w:firstLineChars="100"/>
    </w:pPr>
  </w:style>
  <w:style w:type="character" w:styleId="10">
    <w:name w:val="annotation reference"/>
    <w:basedOn w:val="9"/>
    <w:uiPriority w:val="0"/>
    <w:rPr>
      <w:sz w:val="21"/>
      <w:szCs w:val="21"/>
    </w:rPr>
  </w:style>
  <w:style w:type="paragraph" w:styleId="11">
    <w:name w:val="List Paragraph"/>
    <w:basedOn w:val="1"/>
    <w:qFormat/>
    <w:uiPriority w:val="99"/>
    <w:pPr>
      <w:spacing w:before="100" w:beforeAutospacing="1" w:after="100" w:afterAutospacing="1" w:line="360" w:lineRule="auto"/>
      <w:ind w:left="75" w:leftChars="75" w:firstLine="420" w:firstLineChars="200"/>
      <w:jc w:val="left"/>
    </w:pPr>
    <w:rPr>
      <w:rFonts w:ascii="宋体" w:hAnsi="宋体" w:eastAsia="宋体" w:cs="宋体"/>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746</Words>
  <Characters>4258</Characters>
  <Lines>35</Lines>
  <Paragraphs>9</Paragraphs>
  <TotalTime>67</TotalTime>
  <ScaleCrop>false</ScaleCrop>
  <LinksUpToDate>false</LinksUpToDate>
  <CharactersWithSpaces>4995</CharactersWithSpaces>
  <Application>WPS Office_6.0.1.8148_F1E327BC-269C-435d-A152-05C5408002CA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2022-05-21T03:31:00Z</dcterms:created>
  <dc:creator>Administrator</dc:creator>
  <cp:lastModifiedBy> 致远</cp:lastModifiedBy>
  <dcterms:modified xsi:type="dcterms:W3CDTF">2023-08-23T11:20:49Z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2052-6.0.1.8148</vt:lpwstr>
  </property>
  <property fmtid="{D5CDD505-2E9C-101B-9397-08002B2CF9AE}" pid="3" name="ICV">
    <vt:lpwstr>35B558813564E5EC1144E364268A205E_43</vt:lpwstr>
  </property>
</Properties>
</file>