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center"/>
        <w:textAlignment w:val="auto"/>
        <w:rPr>
          <w:rFonts w:hint="default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 xml:space="preserve"> 资质</w:t>
      </w:r>
      <w:bookmarkStart w:id="1" w:name="_GoBack"/>
      <w:bookmarkEnd w:id="1"/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技术商务要求</w:t>
      </w:r>
    </w:p>
    <w:p>
      <w:pPr>
        <w:pStyle w:val="4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firstLine="640" w:firstLineChars="200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供应商资质要求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28"/>
          <w:szCs w:val="28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 w:val="0"/>
          <w:bCs/>
          <w:color w:val="000000"/>
          <w:kern w:val="0"/>
          <w:sz w:val="28"/>
          <w:szCs w:val="28"/>
        </w:rPr>
        <w:t>一般资质文件内容要求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1.具有独立承担民事责任的能力；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2.具有良好的商业信誉和健全的财务会计制度；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3.具有履行合同所必需的设备和专业技术能力；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4.有依法缴纳税收和社会保障资金的良好记录；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5.参加政府采购活动前三年内，在经营活动中没有重大违法记录。</w:t>
      </w:r>
    </w:p>
    <w:p>
      <w:pPr>
        <w:pStyle w:val="4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firstLine="640" w:firstLineChars="200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二、技术参数</w:t>
      </w:r>
    </w:p>
    <w:tbl>
      <w:tblPr>
        <w:tblStyle w:val="7"/>
        <w:tblW w:w="93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5235"/>
        <w:gridCol w:w="735"/>
        <w:gridCol w:w="765"/>
        <w:gridCol w:w="1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技术参数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6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一、零漫游网络设备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POE适配器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智分主机POE供电模块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需接入医院现有内网、外网无线控制器，实现内网无线接入认证，外网办公web认证，免费Wifi微信认证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零漫游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主机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智分零漫游基站AP4820，实现零漫游部署，可支持802.11a/b/g/n/ac和802.11ax工作；1个物联网接口（对外PSE供电）， 8个外置SMA射频口，802.3at/bt供电和本地供电。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智分单元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零漫游物联网智分单元，内置无线射频模块，整机最大接入速率3.576Gbps（配合零漫游智分基站AP4820），占用1个license授权。13个无线射频口，1个5G光电复用上联接口(WAN1)，1个千兆上联电口(WAN2)，6个下联接口。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美化天线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二代零漫游专用室内美化天线，背面内置2个RP-SMA母口，内置两个独立天线，同时支持2.4GHz和5.8GHz，圆形外观，吸顶安装，需要外露安装。注：只支持零漫游二代。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智分单元馈线18M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零漫游双频解决方案专用连接线缆（连接AP和智分单元），内螺纹转内螺纹线缆，SMA转SMA型线缆,18米 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无线馈线10M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二代智分方案专用双轨射频线缆，2个RP-SMA型公口转母口，每米衰减0.38dB，长度10米。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无线馈线15M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双轨射频线缆，连接智分单元和美化天线，2个RP-SMA-J接口，2个RP-SMA-K接口，长15米。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二、综合布线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6类网线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6类网线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耗材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PVC25线管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300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三、设备小计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  <w:t>四、集成施工服务费，开检修孔，放线等辅材费用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4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20" w:lineRule="exact"/>
        <w:ind w:firstLine="640" w:firstLineChars="200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Hans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Hans"/>
        </w:rPr>
        <w:t>商务要求</w:t>
      </w:r>
    </w:p>
    <w:p>
      <w:pPr>
        <w:pStyle w:val="1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jc w:val="left"/>
        <w:textAlignment w:val="auto"/>
        <w:outlineLvl w:val="0"/>
        <w:rPr>
          <w:rFonts w:hint="eastAsia" w:ascii="方正楷体_GBK" w:hAnsi="方正楷体_GBK" w:eastAsia="方正楷体_GBK" w:cs="方正楷体_GBK"/>
          <w:b/>
          <w:bCs/>
          <w:color w:val="000000"/>
          <w:sz w:val="28"/>
          <w:szCs w:val="28"/>
          <w:lang w:eastAsia="zh-Hans"/>
        </w:rPr>
      </w:pPr>
      <w:bookmarkStart w:id="0" w:name="_Toc25689"/>
      <w:r>
        <w:rPr>
          <w:rFonts w:hint="eastAsia" w:ascii="方正楷体_GBK" w:hAnsi="方正楷体_GBK" w:eastAsia="方正楷体_GBK" w:cs="方正楷体_GBK"/>
          <w:kern w:val="2"/>
          <w:sz w:val="28"/>
          <w:szCs w:val="28"/>
          <w:lang w:val="en-US" w:eastAsia="zh-CN" w:bidi="ar-SA"/>
        </w:rPr>
        <w:t>（一）</w:t>
      </w:r>
      <w:r>
        <w:rPr>
          <w:rFonts w:hint="eastAsia" w:ascii="方正楷体_GBK" w:hAnsi="方正楷体_GBK" w:eastAsia="方正楷体_GBK" w:cs="方正楷体_GBK"/>
          <w:kern w:val="2"/>
          <w:sz w:val="28"/>
          <w:szCs w:val="28"/>
          <w:lang w:val="en-US" w:eastAsia="zh-Hans" w:bidi="ar-SA"/>
        </w:rPr>
        <w:t>实施时间、实施地点</w:t>
      </w:r>
      <w:bookmarkEnd w:id="0"/>
    </w:p>
    <w:p>
      <w:pPr>
        <w:pStyle w:val="1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560" w:firstLineChars="200"/>
        <w:jc w:val="left"/>
        <w:textAlignment w:val="auto"/>
        <w:outlineLvl w:val="0"/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实施时间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地点</w:t>
      </w:r>
    </w:p>
    <w:p>
      <w:pPr>
        <w:pStyle w:val="1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接到医院通知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Hans"/>
        </w:rPr>
        <w:t>后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Hans"/>
        </w:rPr>
        <w:t>个日历日内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完成上门改造调试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Hans"/>
        </w:rPr>
        <w:t>。</w:t>
      </w:r>
    </w:p>
    <w:p>
      <w:pPr>
        <w:pStyle w:val="1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jc w:val="left"/>
        <w:textAlignment w:val="auto"/>
        <w:outlineLvl w:val="0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验收标准</w:t>
      </w:r>
    </w:p>
    <w:p>
      <w:pPr>
        <w:pStyle w:val="1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安装调试完成后，以采购方出具验收报告视为最终验收。</w:t>
      </w:r>
    </w:p>
    <w:p>
      <w:pPr>
        <w:pStyle w:val="1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jc w:val="left"/>
        <w:textAlignment w:val="auto"/>
        <w:outlineLvl w:val="0"/>
        <w:rPr>
          <w:rFonts w:hint="default" w:ascii="方正楷体_GBK" w:hAnsi="方正楷体_GBK" w:eastAsia="方正楷体_GBK" w:cs="方正楷体_GBK"/>
          <w:kern w:val="2"/>
          <w:sz w:val="28"/>
          <w:szCs w:val="28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28"/>
          <w:szCs w:val="28"/>
          <w:lang w:val="en-US" w:eastAsia="zh-CN" w:bidi="ar-SA"/>
        </w:rPr>
        <w:t>（二）</w:t>
      </w:r>
      <w:r>
        <w:rPr>
          <w:rFonts w:hint="default" w:ascii="方正楷体_GBK" w:hAnsi="方正楷体_GBK" w:eastAsia="方正楷体_GBK" w:cs="方正楷体_GBK"/>
          <w:kern w:val="2"/>
          <w:sz w:val="28"/>
          <w:szCs w:val="28"/>
          <w:lang w:val="en-US" w:eastAsia="zh-CN" w:bidi="ar-SA"/>
        </w:rPr>
        <w:t>最高限价及报价要求</w:t>
      </w:r>
    </w:p>
    <w:p>
      <w:pPr>
        <w:pStyle w:val="1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1.项目最高限价￥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39000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元（大写：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叁万玖仟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元整）。</w:t>
      </w:r>
    </w:p>
    <w:p>
      <w:pPr>
        <w:pStyle w:val="1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2.本次报价须为人民币报价，包含：人工、设备、材料、产品基价、税费（含关税）、差旅费、安装调试等一切与此项目有关的所有费用。</w:t>
      </w:r>
    </w:p>
    <w:p>
      <w:pPr>
        <w:pStyle w:val="1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jc w:val="left"/>
        <w:textAlignment w:val="auto"/>
        <w:outlineLvl w:val="0"/>
        <w:rPr>
          <w:rFonts w:hint="default" w:ascii="方正楷体_GBK" w:hAnsi="方正楷体_GBK" w:eastAsia="方正楷体_GBK" w:cs="方正楷体_GBK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28"/>
          <w:szCs w:val="28"/>
          <w:lang w:val="en-US" w:eastAsia="zh-CN" w:bidi="ar-SA"/>
        </w:rPr>
        <w:t>（三）</w:t>
      </w:r>
      <w:r>
        <w:rPr>
          <w:rFonts w:hint="default" w:ascii="方正楷体_GBK" w:hAnsi="方正楷体_GBK" w:eastAsia="方正楷体_GBK" w:cs="方正楷体_GBK"/>
          <w:b/>
          <w:bCs/>
          <w:kern w:val="2"/>
          <w:sz w:val="28"/>
          <w:szCs w:val="28"/>
          <w:lang w:val="en-US" w:eastAsia="zh-CN" w:bidi="ar-SA"/>
        </w:rPr>
        <w:t>质保要求</w:t>
      </w:r>
      <w:r>
        <w:rPr>
          <w:rFonts w:hint="eastAsia" w:ascii="方正楷体_GBK" w:hAnsi="方正楷体_GBK" w:eastAsia="方正楷体_GBK" w:cs="方正楷体_GBK"/>
          <w:b/>
          <w:bCs/>
          <w:kern w:val="2"/>
          <w:sz w:val="28"/>
          <w:szCs w:val="28"/>
          <w:lang w:val="en-US" w:eastAsia="zh-CN" w:bidi="ar-SA"/>
        </w:rPr>
        <w:t>（需提供服务承诺函）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1.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项目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验收通过之日起质保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年。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质保期内设备因质量问题出现故障或不合格部分均由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中标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方负责修复并承担费用。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除院方书面同意外，质保期间中标方维修需采用原厂配件进行更换。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2.质保期内，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中标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方应在接到报修后，应在2小时内到达约定的地点进行维修，特殊情况甲乙双方应尊重当时事实情况商定。</w:t>
      </w:r>
    </w:p>
    <w:p>
      <w:pPr>
        <w:pStyle w:val="1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jc w:val="left"/>
        <w:textAlignment w:val="auto"/>
        <w:outlineLvl w:val="0"/>
        <w:rPr>
          <w:rFonts w:hint="default" w:ascii="方正楷体_GBK" w:hAnsi="方正楷体_GBK" w:eastAsia="方正楷体_GBK" w:cs="方正楷体_GBK"/>
          <w:kern w:val="2"/>
          <w:sz w:val="28"/>
          <w:szCs w:val="28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28"/>
          <w:szCs w:val="28"/>
          <w:lang w:val="en-US" w:eastAsia="zh-CN" w:bidi="ar-SA"/>
        </w:rPr>
        <w:t>（四）</w:t>
      </w:r>
      <w:r>
        <w:rPr>
          <w:rFonts w:hint="default" w:ascii="方正楷体_GBK" w:hAnsi="方正楷体_GBK" w:eastAsia="方正楷体_GBK" w:cs="方正楷体_GBK"/>
          <w:kern w:val="2"/>
          <w:sz w:val="28"/>
          <w:szCs w:val="28"/>
          <w:lang w:val="en-US" w:eastAsia="zh-CN" w:bidi="ar-SA"/>
        </w:rPr>
        <w:t>付款方式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vertAlign w:val="baseline"/>
          <w:lang w:val="en-US" w:eastAsia="zh-CN"/>
        </w:rPr>
        <w:t>调试安装完毕，验收合格之后，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收到供应商发票后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个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工作日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内支付合同金额的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95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%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；验收通过三年质保期满后支付合同金额的5%（不计息）。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-S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Palatino">
    <w:altName w:val="Palatino Linotype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71A3B"/>
    <w:rsid w:val="05843A4A"/>
    <w:rsid w:val="34933C34"/>
    <w:rsid w:val="47E93F4C"/>
    <w:rsid w:val="4AAA2223"/>
    <w:rsid w:val="4F692D37"/>
    <w:rsid w:val="51574E31"/>
    <w:rsid w:val="535968FA"/>
    <w:rsid w:val="5D2F6A93"/>
    <w:rsid w:val="620B4B6B"/>
    <w:rsid w:val="64644F0F"/>
    <w:rsid w:val="6AB32F75"/>
    <w:rsid w:val="771633A7"/>
    <w:rsid w:val="79CE7EC0"/>
    <w:rsid w:val="79E1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tabs>
        <w:tab w:val="left" w:pos="3360"/>
      </w:tabs>
      <w:snapToGrid w:val="0"/>
      <w:spacing w:before="312" w:beforeLines="100" w:after="156" w:afterLines="50" w:line="800" w:lineRule="atLeast"/>
      <w:jc w:val="center"/>
      <w:outlineLvl w:val="0"/>
    </w:pPr>
    <w:rPr>
      <w:rFonts w:eastAsia="黑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">
    <w:name w:val="默认"/>
    <w:qFormat/>
    <w:uiPriority w:val="0"/>
    <w:rPr>
      <w:rFonts w:hint="eastAsia" w:ascii="Arial Unicode MS" w:hAnsi="Arial Unicode MS" w:eastAsia="Palatino" w:cs="Arial Unicode MS"/>
      <w:color w:val="000000"/>
      <w:sz w:val="24"/>
      <w:szCs w:val="24"/>
      <w:lang w:val="zh-TW" w:eastAsia="zh-TW" w:bidi="ar-SA"/>
    </w:rPr>
  </w:style>
  <w:style w:type="paragraph" w:styleId="5">
    <w:name w:val="footer"/>
    <w:basedOn w:val="1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_GBK" w:cs="Times New Roman"/>
      <w:kern w:val="2"/>
      <w:sz w:val="18"/>
      <w:szCs w:val="18"/>
      <w:lang w:val="en-US" w:eastAsia="zh-CN" w:bidi="ar-SA"/>
    </w:rPr>
  </w:style>
  <w:style w:type="paragraph" w:styleId="6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9">
    <w:name w:val="page number"/>
    <w:basedOn w:val="8"/>
    <w:qFormat/>
    <w:uiPriority w:val="0"/>
  </w:style>
  <w:style w:type="paragraph" w:customStyle="1" w:styleId="10">
    <w:name w:val="列表段落1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2021-08-11T06:09:00Z</dcterms:created>
  <dc:creator>Administrator</dc:creator>
  <cp:lastModifiedBy>fyy</cp:lastModifiedBy>
  <dcterms:modified xsi:type="dcterms:W3CDTF">2023-09-06T03:37:20Z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79722BA386864E928242F62773A56416</vt:lpwstr>
  </property>
</Properties>
</file>