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  <w:t>（二）明细报价表</w:t>
      </w:r>
    </w:p>
    <w:tbl>
      <w:tblPr>
        <w:tblStyle w:val="3"/>
        <w:tblpPr w:leftFromText="180" w:rightFromText="180" w:vertAnchor="text" w:tblpXSpec="center" w:tblpY="1"/>
        <w:tblOverlap w:val="never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69"/>
        <w:gridCol w:w="1237"/>
        <w:gridCol w:w="1158"/>
        <w:gridCol w:w="605"/>
        <w:gridCol w:w="1105"/>
        <w:gridCol w:w="1111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厂家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供应商报价（元）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医院限价（元）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61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  <w:t>总计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eastAsia="仿宋_GB2312"/>
                <w:color w:val="auto"/>
                <w:spacing w:val="2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200"/>
              <w:textAlignment w:val="auto"/>
              <w:rPr>
                <w:rFonts w:hint="eastAsia" w:ascii="仿宋_GB2312" w:eastAsia="仿宋_GB2312"/>
                <w:color w:val="auto"/>
                <w:spacing w:val="20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  <w:t>注：本表可根据项目实际情况调整，并逐页盖章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  <w:lang w:val="en-US" w:eastAsia="zh-CN"/>
        </w:rPr>
        <w:t>注意各分项价格在限价的基础上同比例下浮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  <w:lang w:val="en-US" w:eastAsia="zh-CN"/>
        </w:rPr>
        <w:t>供应商报价</w:t>
      </w:r>
      <w:r>
        <w:rPr>
          <w:rFonts w:hint="eastAsia" w:ascii="仿宋_GB2312" w:eastAsia="仿宋_GB2312" w:cs="Times New Roman"/>
          <w:sz w:val="32"/>
          <w:szCs w:val="22"/>
          <w:highlight w:val="none"/>
          <w:lang w:val="en-US" w:eastAsia="zh-CN"/>
        </w:rPr>
        <w:t>金额保留小数点后两位。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  <w:t xml:space="preserve">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  <w:t xml:space="preserve">                                                   供应商名称（公章）：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  <w:t>年     月    日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720" w:firstLineChars="200"/>
        <w:rPr>
          <w:rFonts w:hint="eastAsia" w:ascii="仿宋_GB2312" w:eastAsia="仿宋_GB2312"/>
          <w:color w:val="auto"/>
          <w:spacing w:val="20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1A957E1A"/>
    <w:rsid w:val="1A957E1A"/>
    <w:rsid w:val="208F53CA"/>
    <w:rsid w:val="45DD62F7"/>
    <w:rsid w:val="55B728A9"/>
    <w:rsid w:val="5DD1160B"/>
    <w:rsid w:val="65E634C7"/>
    <w:rsid w:val="7A3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2023-09-14T03:27:17Z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