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项目服务方案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要求</w:t>
      </w:r>
    </w:p>
    <w:p>
      <w:pPr>
        <w:ind w:firstLine="600" w:firstLineChars="200"/>
        <w:rPr>
          <w:bCs/>
          <w:sz w:val="30"/>
          <w:szCs w:val="30"/>
        </w:rPr>
      </w:pPr>
    </w:p>
    <w:p>
      <w:pPr>
        <w:ind w:firstLine="600" w:firstLineChars="200"/>
        <w:rPr>
          <w:rFonts w:hint="eastAsia" w:ascii="方正楷体_GBK" w:hAnsi="方正楷体_GBK" w:eastAsia="方正楷体_GBK" w:cs="方正楷体_GBK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-US" w:eastAsia="zh-CN"/>
        </w:rPr>
        <w:t>一、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检验外包项目明细</w:t>
      </w:r>
    </w:p>
    <w:tbl>
      <w:tblPr>
        <w:tblStyle w:val="7"/>
        <w:tblW w:w="9360" w:type="dxa"/>
        <w:tblInd w:w="-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60"/>
        <w:gridCol w:w="1950"/>
        <w:gridCol w:w="1430"/>
        <w:gridCol w:w="1300"/>
        <w:gridCol w:w="750"/>
        <w:gridCol w:w="1350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物价编码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  <w:t>（参与时需填写）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检测方法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出报告时间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样本保存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收费标准（元）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  <w:t>（参与时需填写）</w:t>
            </w:r>
          </w:p>
        </w:tc>
        <w:tc>
          <w:tcPr>
            <w:tcW w:w="7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预估数量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IgG抗A、抗B-效价测定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凝集反应</w:t>
            </w:r>
          </w:p>
        </w:tc>
        <w:tc>
          <w:tcPr>
            <w:tcW w:w="130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1个工作日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冷藏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恶性肿瘤特异生长因子(TSGF)测定</w:t>
            </w:r>
          </w:p>
        </w:tc>
        <w:tc>
          <w:tcPr>
            <w:tcW w:w="14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化学发光法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1个工作日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冷藏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丙肝RNA测定（PCR荧光定量法）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荧光定量PCR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4个工作日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冷藏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促肾上腺皮质激素(ACTH)</w:t>
            </w:r>
          </w:p>
        </w:tc>
        <w:tc>
          <w:tcPr>
            <w:tcW w:w="14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化学发光法</w:t>
            </w:r>
          </w:p>
        </w:tc>
        <w:tc>
          <w:tcPr>
            <w:tcW w:w="130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1个工作日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冷冻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抗甲状腺微粒体抗体(TMAb)</w:t>
            </w:r>
          </w:p>
        </w:tc>
        <w:tc>
          <w:tcPr>
            <w:tcW w:w="14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化学发光法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3-4个工作日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冷藏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单纯疱疹病毒抗体测定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印迹法</w:t>
            </w:r>
          </w:p>
        </w:tc>
        <w:tc>
          <w:tcPr>
            <w:tcW w:w="130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2个工作日</w:t>
            </w:r>
          </w:p>
        </w:tc>
        <w:tc>
          <w:tcPr>
            <w:tcW w:w="7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冷藏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免疫功能检测(流式细胞法)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流式细胞仪法</w:t>
            </w:r>
          </w:p>
        </w:tc>
        <w:tc>
          <w:tcPr>
            <w:tcW w:w="130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2个工作日</w:t>
            </w:r>
          </w:p>
        </w:tc>
        <w:tc>
          <w:tcPr>
            <w:tcW w:w="7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室温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免疫五项</w:t>
            </w:r>
          </w:p>
        </w:tc>
        <w:tc>
          <w:tcPr>
            <w:tcW w:w="14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1个工作日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冷藏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曲霉菌血清学试验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ELISA法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3个工作日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冷藏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人类白细胞分化抗原B27(HLA-B27)筛查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流式细胞仪法</w:t>
            </w:r>
          </w:p>
        </w:tc>
        <w:tc>
          <w:tcPr>
            <w:tcW w:w="130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2个工作日</w:t>
            </w:r>
          </w:p>
        </w:tc>
        <w:tc>
          <w:tcPr>
            <w:tcW w:w="7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室温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α、β地中海贫血基因诊断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PCR法／反向点杂交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3个工作日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冷藏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儿茶酚胺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6个工作日</w:t>
            </w:r>
          </w:p>
        </w:tc>
        <w:tc>
          <w:tcPr>
            <w:tcW w:w="7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冷藏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肝纤四项</w:t>
            </w:r>
          </w:p>
        </w:tc>
        <w:tc>
          <w:tcPr>
            <w:tcW w:w="14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化学发光法</w:t>
            </w:r>
          </w:p>
        </w:tc>
        <w:tc>
          <w:tcPr>
            <w:tcW w:w="130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2个工作日</w:t>
            </w:r>
          </w:p>
        </w:tc>
        <w:tc>
          <w:tcPr>
            <w:tcW w:w="7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冷藏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肝纤五项</w:t>
            </w:r>
          </w:p>
        </w:tc>
        <w:tc>
          <w:tcPr>
            <w:tcW w:w="14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化学发光法</w:t>
            </w:r>
          </w:p>
        </w:tc>
        <w:tc>
          <w:tcPr>
            <w:tcW w:w="130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2个工作日</w:t>
            </w:r>
          </w:p>
        </w:tc>
        <w:tc>
          <w:tcPr>
            <w:tcW w:w="7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冷藏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高血压五项</w:t>
            </w:r>
          </w:p>
        </w:tc>
        <w:tc>
          <w:tcPr>
            <w:tcW w:w="14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化学发光法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1个工作日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冷冻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弓形虫(TOX-DNA)定性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PCR法</w:t>
            </w:r>
          </w:p>
        </w:tc>
        <w:tc>
          <w:tcPr>
            <w:tcW w:w="130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4个工作日</w:t>
            </w:r>
          </w:p>
        </w:tc>
        <w:tc>
          <w:tcPr>
            <w:tcW w:w="7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冷藏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35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抗核抗体测定（ANA）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3-5个工作日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冷藏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抗核抗体谱16项-定性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3个工作日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冷藏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抗平滑肌抗体(ASMA)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3-5个工作日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冷藏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抗双链DNA抗体(dsDNA)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3-5个工作日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冷藏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抗线粒体抗体(AMA)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3-5个工作日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冷藏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17-羟基孕酮(17-OHP)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5个工作日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冷藏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ANCA二项</w:t>
            </w:r>
          </w:p>
        </w:tc>
        <w:tc>
          <w:tcPr>
            <w:tcW w:w="14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化学发光法</w:t>
            </w:r>
          </w:p>
        </w:tc>
        <w:tc>
          <w:tcPr>
            <w:tcW w:w="130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5个工作日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冷藏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EB病毒壳抗原IgA抗体(EB-VCA-IgA)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5个工作日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冷藏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抗心磷脂抗体测定(ACA)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3-5个工作日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冷藏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唐氏筛查II期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7个工作日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冷藏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唐氏筛查I期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7个工作日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冷藏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胰岛素抗体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4个工作日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冷藏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无创 DNA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高通量测序</w:t>
            </w:r>
          </w:p>
        </w:tc>
        <w:tc>
          <w:tcPr>
            <w:tcW w:w="130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10个工作日</w:t>
            </w:r>
          </w:p>
        </w:tc>
        <w:tc>
          <w:tcPr>
            <w:tcW w:w="7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室温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优生五项(TORCH-IgM)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印迹法</w:t>
            </w:r>
          </w:p>
        </w:tc>
        <w:tc>
          <w:tcPr>
            <w:tcW w:w="130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3个工作日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冷藏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真菌抗原三项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ELISA法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1个工作日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冷藏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血清转铁蛋白测定</w:t>
            </w:r>
          </w:p>
        </w:tc>
        <w:tc>
          <w:tcPr>
            <w:tcW w:w="14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3个工作日</w:t>
            </w:r>
          </w:p>
        </w:tc>
        <w:tc>
          <w:tcPr>
            <w:tcW w:w="7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冷藏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呼吸道病毒九联检（嗜肺军团菌、肺炎支原体、Q热立克次体、肺炎衣原体、腺病毒、呼吸道合胞病毒、流感病毒(甲型、乙型）、副流感病毒）</w:t>
            </w:r>
          </w:p>
        </w:tc>
        <w:tc>
          <w:tcPr>
            <w:tcW w:w="14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间接免疫荧光法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2-3天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冷藏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生长激素(GH)</w:t>
            </w:r>
          </w:p>
        </w:tc>
        <w:tc>
          <w:tcPr>
            <w:tcW w:w="14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化学发光法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3个工作日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冷藏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人乳头瘤病毒23基因分型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反向斑点杂交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3个工作日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冷藏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风湿11项</w:t>
            </w:r>
          </w:p>
        </w:tc>
        <w:tc>
          <w:tcPr>
            <w:tcW w:w="14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4-6个工作日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冷藏</w:t>
            </w:r>
          </w:p>
        </w:tc>
        <w:tc>
          <w:tcPr>
            <w:tcW w:w="13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0"/>
              </w:rPr>
              <w:t>80</w:t>
            </w:r>
          </w:p>
        </w:tc>
      </w:tr>
    </w:tbl>
    <w:p>
      <w:pPr>
        <w:ind w:firstLine="600" w:firstLineChars="200"/>
        <w:rPr>
          <w:rFonts w:hint="eastAsia" w:ascii="方正楷体_GBK" w:hAnsi="方正楷体_GBK" w:eastAsia="方正楷体_GBK" w:cs="方正楷体_GBK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-US" w:eastAsia="zh-CN"/>
        </w:rPr>
        <w:t>二、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病理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eastAsia="zh-CN"/>
        </w:rPr>
        <w:t>外包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项目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eastAsia="zh-CN"/>
        </w:rPr>
        <w:t>明细</w:t>
      </w:r>
    </w:p>
    <w:tbl>
      <w:tblPr>
        <w:tblStyle w:val="7"/>
        <w:tblW w:w="8980" w:type="dxa"/>
        <w:tblInd w:w="-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120"/>
        <w:gridCol w:w="1960"/>
        <w:gridCol w:w="1440"/>
        <w:gridCol w:w="1300"/>
        <w:gridCol w:w="760"/>
        <w:gridCol w:w="114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物价编码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  <w:t>（须填写）</w:t>
            </w:r>
          </w:p>
        </w:tc>
        <w:tc>
          <w:tcPr>
            <w:tcW w:w="19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4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检测方法</w:t>
            </w:r>
          </w:p>
        </w:tc>
        <w:tc>
          <w:tcPr>
            <w:tcW w:w="13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出报告时间</w:t>
            </w:r>
          </w:p>
        </w:tc>
        <w:tc>
          <w:tcPr>
            <w:tcW w:w="7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样本保存</w:t>
            </w:r>
          </w:p>
        </w:tc>
        <w:tc>
          <w:tcPr>
            <w:tcW w:w="1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收费标准（元）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  <w:t>（须填写）</w:t>
            </w:r>
          </w:p>
        </w:tc>
        <w:tc>
          <w:tcPr>
            <w:tcW w:w="6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预估数量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液基薄层细胞制片术检测</w:t>
            </w:r>
          </w:p>
        </w:tc>
        <w:tc>
          <w:tcPr>
            <w:tcW w:w="144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2个工作日</w:t>
            </w:r>
          </w:p>
        </w:tc>
        <w:tc>
          <w:tcPr>
            <w:tcW w:w="76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室温</w:t>
            </w:r>
          </w:p>
        </w:tc>
        <w:tc>
          <w:tcPr>
            <w:tcW w:w="114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1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常规组织病理诊断</w:t>
            </w:r>
          </w:p>
        </w:tc>
        <w:tc>
          <w:tcPr>
            <w:tcW w:w="144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3个工作日</w:t>
            </w:r>
          </w:p>
        </w:tc>
        <w:tc>
          <w:tcPr>
            <w:tcW w:w="76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室温</w:t>
            </w:r>
          </w:p>
        </w:tc>
        <w:tc>
          <w:tcPr>
            <w:tcW w:w="114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非妇科脱落细胞学检查</w:t>
            </w:r>
          </w:p>
        </w:tc>
        <w:tc>
          <w:tcPr>
            <w:tcW w:w="144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2个工作日</w:t>
            </w:r>
          </w:p>
        </w:tc>
        <w:tc>
          <w:tcPr>
            <w:tcW w:w="76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室温</w:t>
            </w:r>
          </w:p>
        </w:tc>
        <w:tc>
          <w:tcPr>
            <w:tcW w:w="114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免疫组织化学染色与免疫组织化学染色与诊断诊断</w:t>
            </w:r>
          </w:p>
        </w:tc>
        <w:tc>
          <w:tcPr>
            <w:tcW w:w="144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3个工作日</w:t>
            </w:r>
          </w:p>
        </w:tc>
        <w:tc>
          <w:tcPr>
            <w:tcW w:w="76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室温</w:t>
            </w:r>
          </w:p>
        </w:tc>
        <w:tc>
          <w:tcPr>
            <w:tcW w:w="114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1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远程术中冰冻切片检查与诊断</w:t>
            </w:r>
          </w:p>
        </w:tc>
        <w:tc>
          <w:tcPr>
            <w:tcW w:w="144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3小时</w:t>
            </w:r>
          </w:p>
        </w:tc>
        <w:tc>
          <w:tcPr>
            <w:tcW w:w="76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冷冻</w:t>
            </w:r>
          </w:p>
        </w:tc>
        <w:tc>
          <w:tcPr>
            <w:tcW w:w="114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11"/>
        <w:spacing w:line="440" w:lineRule="exact"/>
        <w:ind w:firstLine="480" w:firstLineChars="200"/>
        <w:rPr>
          <w:rFonts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根据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医院增加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检测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设备后自行开展的检验项目，院方可随时对以上项目进行调整，同时院方可根据业务开展增加检验、病理项目。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</w:rPr>
      <w:t>- 12 -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="仿宋" w:hAnsi="仿宋" w:eastAsia="仿宋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84469"/>
    <w:rsid w:val="098147A7"/>
    <w:rsid w:val="0A2173DF"/>
    <w:rsid w:val="1C8C2366"/>
    <w:rsid w:val="20476AE3"/>
    <w:rsid w:val="28077DB2"/>
    <w:rsid w:val="2D4C0361"/>
    <w:rsid w:val="34933C34"/>
    <w:rsid w:val="47AD0F98"/>
    <w:rsid w:val="4987334C"/>
    <w:rsid w:val="4AAA2223"/>
    <w:rsid w:val="4F692D37"/>
    <w:rsid w:val="51574E31"/>
    <w:rsid w:val="64644F0F"/>
    <w:rsid w:val="6AB32F75"/>
    <w:rsid w:val="771633A7"/>
    <w:rsid w:val="7D23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nhideWhenUsed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1"/>
    <w:basedOn w:val="1"/>
    <w:next w:val="3"/>
    <w:qFormat/>
    <w:uiPriority w:val="0"/>
    <w:pPr>
      <w:widowControl w:val="0"/>
      <w:spacing w:line="240" w:lineRule="auto"/>
      <w:jc w:val="both"/>
    </w:pPr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2021-08-11T06:09:00Z</dcterms:created>
  <dc:creator>Administrator</dc:creator>
  <cp:lastModifiedBy>fyy</cp:lastModifiedBy>
  <dcterms:modified xsi:type="dcterms:W3CDTF">2023-09-28T02:18:22Z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B667E9EBFCD842BC84346321A37CCA81</vt:lpwstr>
  </property>
</Properties>
</file>