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宋体" w:hAnsi="宋体" w:cs="宋体"/>
          <w:b/>
          <w:bCs/>
          <w:sz w:val="44"/>
          <w:szCs w:val="44"/>
        </w:rPr>
      </w:pPr>
      <w:r>
        <w:rPr>
          <w:rFonts w:hint="eastAsia"/>
          <w:lang w:val="en-US" w:eastAsia="zh-CN"/>
        </w:rPr>
        <w:t xml:space="preserve"> </w:t>
      </w:r>
      <w:r>
        <w:rPr>
          <w:rFonts w:hint="eastAsia" w:ascii="宋体" w:hAnsi="宋体" w:cs="宋体"/>
          <w:b/>
          <w:bCs/>
          <w:sz w:val="44"/>
          <w:szCs w:val="44"/>
        </w:rPr>
        <w:t>第一部分 供应商资质要求</w:t>
      </w:r>
    </w:p>
    <w:p>
      <w:pPr>
        <w:numPr>
          <w:ilvl w:val="2"/>
          <w:numId w:val="0"/>
        </w:numPr>
        <w:outlineLvl w:val="9"/>
      </w:pPr>
    </w:p>
    <w:p>
      <w:pPr>
        <w:ind w:firstLine="640" w:firstLineChars="200"/>
        <w:jc w:val="left"/>
        <w:outlineLvl w:val="0"/>
        <w:rPr>
          <w:rFonts w:ascii="方正仿宋_GBK" w:eastAsia="方正仿宋_GBK"/>
          <w:sz w:val="32"/>
          <w:szCs w:val="32"/>
        </w:rPr>
      </w:pPr>
      <w:r>
        <w:rPr>
          <w:rFonts w:hint="eastAsia" w:ascii="方正仿宋_GBK" w:eastAsia="方正仿宋_GBK"/>
          <w:sz w:val="32"/>
          <w:szCs w:val="32"/>
        </w:rPr>
        <w:t>一、基本资格</w:t>
      </w:r>
    </w:p>
    <w:p>
      <w:pPr>
        <w:ind w:firstLine="640" w:firstLineChars="200"/>
        <w:jc w:val="left"/>
        <w:rPr>
          <w:rFonts w:ascii="方正仿宋_GBK" w:eastAsia="方正仿宋_GBK"/>
          <w:sz w:val="32"/>
          <w:szCs w:val="32"/>
        </w:rPr>
      </w:pPr>
      <w:r>
        <w:rPr>
          <w:rFonts w:hint="eastAsia" w:ascii="方正仿宋_GBK" w:eastAsia="方正仿宋_GBK"/>
          <w:sz w:val="32"/>
          <w:szCs w:val="32"/>
        </w:rPr>
        <w:t>（一）具有独立承担民事责任的能力；</w:t>
      </w:r>
    </w:p>
    <w:p>
      <w:pPr>
        <w:ind w:firstLine="640" w:firstLineChars="200"/>
        <w:jc w:val="left"/>
        <w:rPr>
          <w:rFonts w:ascii="方正仿宋_GBK" w:eastAsia="方正仿宋_GBK"/>
          <w:sz w:val="32"/>
          <w:szCs w:val="32"/>
        </w:rPr>
      </w:pPr>
      <w:r>
        <w:rPr>
          <w:rFonts w:hint="eastAsia" w:ascii="方正仿宋_GBK" w:eastAsia="方正仿宋_GBK"/>
          <w:sz w:val="32"/>
          <w:szCs w:val="32"/>
        </w:rPr>
        <w:t>（二）具有良好的商业信誉和健全的财务会计制度；</w:t>
      </w:r>
    </w:p>
    <w:p>
      <w:pPr>
        <w:ind w:firstLine="640" w:firstLineChars="200"/>
        <w:jc w:val="left"/>
        <w:rPr>
          <w:rFonts w:ascii="方正仿宋_GBK" w:eastAsia="方正仿宋_GBK"/>
          <w:sz w:val="32"/>
          <w:szCs w:val="32"/>
        </w:rPr>
      </w:pPr>
      <w:r>
        <w:rPr>
          <w:rFonts w:hint="eastAsia" w:ascii="方正仿宋_GBK" w:eastAsia="方正仿宋_GBK"/>
          <w:sz w:val="32"/>
          <w:szCs w:val="32"/>
        </w:rPr>
        <w:t>（三）具有履行合同所必需的设备和专业技术能力；</w:t>
      </w:r>
    </w:p>
    <w:p>
      <w:pPr>
        <w:ind w:firstLine="640" w:firstLineChars="200"/>
        <w:jc w:val="left"/>
        <w:rPr>
          <w:rFonts w:ascii="方正仿宋_GBK" w:eastAsia="方正仿宋_GBK"/>
          <w:sz w:val="32"/>
          <w:szCs w:val="32"/>
        </w:rPr>
      </w:pPr>
      <w:r>
        <w:rPr>
          <w:rFonts w:hint="eastAsia" w:ascii="方正仿宋_GBK" w:eastAsia="方正仿宋_GBK"/>
          <w:sz w:val="32"/>
          <w:szCs w:val="32"/>
        </w:rPr>
        <w:t>（四）有依法缴纳税收和社会保险金的良好记录；</w:t>
      </w:r>
    </w:p>
    <w:p>
      <w:pPr>
        <w:ind w:firstLine="640" w:firstLineChars="200"/>
        <w:jc w:val="left"/>
        <w:rPr>
          <w:rFonts w:ascii="方正仿宋_GBK" w:eastAsia="方正仿宋_GBK"/>
          <w:sz w:val="32"/>
          <w:szCs w:val="32"/>
        </w:rPr>
      </w:pPr>
      <w:r>
        <w:rPr>
          <w:rFonts w:hint="eastAsia" w:ascii="方正仿宋_GBK" w:eastAsia="方正仿宋_GBK"/>
          <w:sz w:val="32"/>
          <w:szCs w:val="32"/>
        </w:rPr>
        <w:t>（五）参加政府采购活动前三年内，在经营活动中没有重大违法记录；</w:t>
      </w:r>
    </w:p>
    <w:p>
      <w:pPr>
        <w:ind w:firstLine="420" w:firstLineChars="200"/>
        <w:jc w:val="left"/>
        <w:outlineLvl w:val="9"/>
      </w:pPr>
    </w:p>
    <w:p>
      <w:pPr>
        <w:outlineLvl w:val="9"/>
      </w:pPr>
    </w:p>
    <w:p>
      <w:pPr>
        <w:outlineLvl w:val="9"/>
      </w:pPr>
    </w:p>
    <w:p>
      <w:pPr>
        <w:outlineLvl w:val="9"/>
      </w:pPr>
    </w:p>
    <w:p>
      <w:pPr>
        <w:outlineLvl w:val="9"/>
      </w:pPr>
    </w:p>
    <w:p>
      <w:pPr>
        <w:numPr>
          <w:ilvl w:val="2"/>
          <w:numId w:val="0"/>
        </w:numPr>
        <w:ind w:left="420"/>
        <w:outlineLvl w:val="9"/>
      </w:pPr>
    </w:p>
    <w:p>
      <w:pPr>
        <w:outlineLvl w:val="9"/>
      </w:pPr>
    </w:p>
    <w:p>
      <w:pPr>
        <w:numPr>
          <w:ilvl w:val="2"/>
          <w:numId w:val="0"/>
        </w:numPr>
        <w:ind w:left="420"/>
        <w:outlineLvl w:val="9"/>
      </w:pPr>
    </w:p>
    <w:p>
      <w:pPr>
        <w:outlineLvl w:val="9"/>
      </w:pPr>
    </w:p>
    <w:p>
      <w:pPr>
        <w:numPr>
          <w:ilvl w:val="2"/>
          <w:numId w:val="0"/>
        </w:numPr>
        <w:outlineLvl w:val="9"/>
      </w:pPr>
    </w:p>
    <w:p>
      <w:pPr>
        <w:outlineLvl w:val="9"/>
      </w:pPr>
    </w:p>
    <w:p>
      <w:pPr>
        <w:pStyle w:val="2"/>
      </w:pPr>
    </w:p>
    <w:p>
      <w:pPr>
        <w:rPr>
          <w:rFonts w:hint="eastAsia" w:ascii="宋体" w:hAnsi="宋体" w:cs="宋体"/>
          <w:b/>
          <w:bCs/>
          <w:sz w:val="44"/>
          <w:szCs w:val="44"/>
        </w:rPr>
      </w:pPr>
      <w:r>
        <w:rPr>
          <w:rFonts w:hint="eastAsia" w:ascii="宋体" w:hAnsi="宋体" w:cs="宋体"/>
          <w:b/>
          <w:bCs/>
          <w:sz w:val="44"/>
          <w:szCs w:val="44"/>
        </w:rPr>
        <w:br w:type="page"/>
      </w:r>
    </w:p>
    <w:p>
      <w:pPr>
        <w:widowControl/>
        <w:jc w:val="center"/>
        <w:outlineLvl w:val="0"/>
        <w:rPr>
          <w:rFonts w:hint="default" w:ascii="宋体" w:hAnsi="宋体" w:cs="宋体" w:eastAsiaTheme="minorEastAsia"/>
          <w:b/>
          <w:bCs/>
          <w:sz w:val="44"/>
          <w:szCs w:val="44"/>
          <w:lang w:val="en-US" w:eastAsia="zh-CN"/>
        </w:rPr>
      </w:pPr>
      <w:r>
        <w:rPr>
          <w:rFonts w:hint="eastAsia" w:ascii="宋体" w:hAnsi="宋体" w:cs="宋体"/>
          <w:b/>
          <w:bCs/>
          <w:sz w:val="44"/>
          <w:szCs w:val="44"/>
        </w:rPr>
        <w:t xml:space="preserve">第二部分 </w:t>
      </w:r>
      <w:r>
        <w:rPr>
          <w:rFonts w:hint="eastAsia" w:ascii="宋体" w:hAnsi="宋体" w:cs="宋体"/>
          <w:b/>
          <w:bCs/>
          <w:sz w:val="44"/>
          <w:szCs w:val="44"/>
          <w:lang w:val="en-US" w:eastAsia="zh-CN"/>
        </w:rPr>
        <w:t>项目服务要求</w:t>
      </w:r>
    </w:p>
    <w:p>
      <w:pPr>
        <w:jc w:val="center"/>
        <w:rPr>
          <w:rFonts w:ascii="宋体" w:hAnsi="宋体" w:eastAsia="宋体" w:cs="宋体"/>
          <w:sz w:val="28"/>
          <w:szCs w:val="28"/>
        </w:rPr>
      </w:pPr>
    </w:p>
    <w:p>
      <w:pPr>
        <w:pStyle w:val="2"/>
        <w:ind w:left="0" w:leftChars="0" w:firstLine="640" w:firstLineChars="200"/>
        <w:rPr>
          <w:rFonts w:hint="eastAsia" w:ascii="黑体" w:hAnsi="黑体" w:eastAsia="黑体" w:cs="黑体"/>
          <w:sz w:val="32"/>
          <w:szCs w:val="32"/>
        </w:rPr>
      </w:pPr>
      <w:bookmarkStart w:id="0" w:name="_Toc86653013"/>
      <w:r>
        <w:rPr>
          <w:rFonts w:hint="eastAsia" w:ascii="黑体" w:hAnsi="黑体" w:eastAsia="黑体" w:cs="黑体"/>
          <w:sz w:val="32"/>
          <w:szCs w:val="32"/>
        </w:rPr>
        <w:t>一、项目一览表</w:t>
      </w:r>
      <w:bookmarkEnd w:id="0"/>
    </w:p>
    <w:p>
      <w:pPr>
        <w:snapToGrid w:val="0"/>
        <w:spacing w:line="560" w:lineRule="exact"/>
        <w:ind w:firstLine="480" w:firstLineChars="15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增值电信服务（信息服务）需实现向手机用户批量发送自定义内容的短信，服务周期为一年。</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0"/>
        <w:gridCol w:w="1957"/>
        <w:gridCol w:w="1931"/>
        <w:gridCol w:w="1428"/>
        <w:gridCol w:w="2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eastAsia="方正仿宋_GBK"/>
                <w:sz w:val="21"/>
                <w:szCs w:val="21"/>
              </w:rPr>
            </w:pPr>
            <w:r>
              <w:rPr>
                <w:rFonts w:hint="eastAsia" w:ascii="方正仿宋_GBK" w:eastAsia="方正仿宋_GBK"/>
                <w:sz w:val="21"/>
                <w:szCs w:val="21"/>
                <w:lang w:val="en-US" w:eastAsia="zh-CN"/>
              </w:rPr>
              <w:t>序号</w:t>
            </w:r>
          </w:p>
        </w:tc>
        <w:tc>
          <w:tcPr>
            <w:tcW w:w="11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eastAsia="方正仿宋_GBK"/>
                <w:sz w:val="21"/>
                <w:szCs w:val="21"/>
              </w:rPr>
            </w:pPr>
            <w:r>
              <w:rPr>
                <w:rFonts w:hint="eastAsia" w:ascii="方正仿宋_GBK" w:eastAsia="方正仿宋_GBK"/>
                <w:sz w:val="21"/>
                <w:szCs w:val="21"/>
                <w:lang w:val="en-US" w:eastAsia="zh-CN"/>
              </w:rPr>
              <w:t>服务项目</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eastAsia="方正仿宋_GBK"/>
                <w:sz w:val="21"/>
                <w:szCs w:val="21"/>
              </w:rPr>
            </w:pPr>
            <w:r>
              <w:rPr>
                <w:rFonts w:hint="eastAsia" w:ascii="方正仿宋_GBK" w:eastAsia="方正仿宋_GBK"/>
                <w:sz w:val="21"/>
                <w:szCs w:val="21"/>
                <w:lang w:val="en-US" w:eastAsia="zh-CN"/>
              </w:rPr>
              <w:t>规格/数量</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eastAsia="方正仿宋_GBK"/>
                <w:sz w:val="21"/>
                <w:szCs w:val="21"/>
              </w:rPr>
            </w:pPr>
            <w:r>
              <w:rPr>
                <w:rFonts w:hint="eastAsia" w:ascii="方正仿宋_GBK" w:eastAsia="方正仿宋_GBK"/>
                <w:sz w:val="21"/>
                <w:szCs w:val="21"/>
                <w:lang w:val="en-US" w:eastAsia="zh-CN"/>
              </w:rPr>
              <w:t>最高限价</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eastAsia="方正仿宋_GBK"/>
                <w:sz w:val="21"/>
                <w:szCs w:val="21"/>
              </w:rPr>
            </w:pPr>
            <w:r>
              <w:rPr>
                <w:rFonts w:hint="eastAsia" w:ascii="方正仿宋_GBK" w:eastAsia="方正仿宋_GBK"/>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eastAsia="方正仿宋_GBK"/>
                <w:sz w:val="21"/>
                <w:szCs w:val="21"/>
              </w:rPr>
            </w:pPr>
            <w:r>
              <w:rPr>
                <w:rFonts w:hint="eastAsia" w:ascii="方正仿宋_GBK" w:eastAsia="方正仿宋_GBK"/>
                <w:sz w:val="21"/>
                <w:szCs w:val="21"/>
                <w:lang w:val="en-US" w:eastAsia="zh-CN"/>
              </w:rPr>
              <w:t>1</w:t>
            </w:r>
          </w:p>
        </w:tc>
        <w:tc>
          <w:tcPr>
            <w:tcW w:w="11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eastAsia="方正仿宋_GBK"/>
                <w:sz w:val="21"/>
                <w:szCs w:val="21"/>
              </w:rPr>
            </w:pPr>
            <w:r>
              <w:rPr>
                <w:rFonts w:hint="eastAsia" w:ascii="方正仿宋_GBK" w:eastAsia="方正仿宋_GBK"/>
                <w:sz w:val="21"/>
                <w:szCs w:val="21"/>
                <w:lang w:val="en-US" w:eastAsia="zh-CN"/>
              </w:rPr>
              <w:t>增值电信服务（信息服务）</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eastAsia="方正仿宋_GBK"/>
                <w:sz w:val="21"/>
                <w:szCs w:val="21"/>
              </w:rPr>
            </w:pPr>
            <w:r>
              <w:rPr>
                <w:rFonts w:hint="eastAsia" w:ascii="方正仿宋_GBK" w:eastAsia="方正仿宋_GBK"/>
                <w:sz w:val="21"/>
                <w:szCs w:val="21"/>
                <w:lang w:val="en-US" w:eastAsia="zh-CN"/>
              </w:rPr>
              <w:t>1045600条短信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方正仿宋_GBK" w:eastAsia="方正仿宋_GBK"/>
                <w:sz w:val="21"/>
                <w:szCs w:val="21"/>
                <w:lang w:val="en-US" w:eastAsia="zh-CN"/>
              </w:rPr>
            </w:pPr>
            <w:r>
              <w:rPr>
                <w:rFonts w:hint="eastAsia" w:ascii="方正仿宋_GBK" w:eastAsia="方正仿宋_GBK"/>
                <w:sz w:val="21"/>
                <w:szCs w:val="21"/>
                <w:lang w:val="en-US" w:eastAsia="zh-CN"/>
              </w:rPr>
              <w:t>49900元</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仿宋_GBK" w:eastAsia="方正仿宋_GBK"/>
                <w:sz w:val="21"/>
                <w:szCs w:val="21"/>
              </w:rPr>
            </w:pPr>
            <w:r>
              <w:rPr>
                <w:rFonts w:hint="eastAsia" w:ascii="方正仿宋_GBK" w:eastAsia="方正仿宋_GBK"/>
                <w:sz w:val="21"/>
                <w:szCs w:val="21"/>
                <w:lang w:val="en-US" w:eastAsia="zh-CN"/>
              </w:rPr>
              <w:t>实现向手机用户批量发送自定义内容的短信</w:t>
            </w:r>
          </w:p>
        </w:tc>
      </w:tr>
    </w:tbl>
    <w:p>
      <w:pPr>
        <w:ind w:firstLine="640" w:firstLineChars="200"/>
        <w:jc w:val="left"/>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详细服务</w:t>
      </w:r>
      <w:r>
        <w:rPr>
          <w:rFonts w:hint="eastAsia" w:ascii="黑体" w:hAnsi="黑体" w:eastAsia="黑体" w:cs="黑体"/>
          <w:sz w:val="32"/>
          <w:szCs w:val="32"/>
        </w:rPr>
        <w:t>要求</w:t>
      </w:r>
    </w:p>
    <w:p>
      <w:pPr>
        <w:snapToGrid w:val="0"/>
        <w:spacing w:line="560" w:lineRule="exact"/>
        <w:ind w:firstLine="480" w:firstLineChars="15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服务需支持平台页面、接口以及APP（Android和iOS）群发能力。页面发送：支持号码文件导入、动态短信模版导入、通讯录选取等发送方式。号码文件导入方式：通过导入号码文件方式，对导入的号码进行群发操作。通讯录选取方式：通过选择通讯录中人员的方法，对指定对象进行短信群发操作。</w:t>
      </w:r>
    </w:p>
    <w:p>
      <w:pPr>
        <w:snapToGrid w:val="0"/>
        <w:spacing w:line="560" w:lineRule="exact"/>
        <w:ind w:firstLine="480" w:firstLineChars="15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支持用户对下行短信进行上行交互，既可以直接上行回复，也可以通过特定短信指令码进行上下行交互。</w:t>
      </w:r>
    </w:p>
    <w:p>
      <w:pPr>
        <w:snapToGrid w:val="0"/>
        <w:spacing w:line="560" w:lineRule="exact"/>
        <w:ind w:firstLine="480" w:firstLineChars="15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支持发送长短信功能，最多可达500个字。</w:t>
      </w:r>
    </w:p>
    <w:p>
      <w:pPr>
        <w:snapToGrid w:val="0"/>
        <w:spacing w:line="560" w:lineRule="exact"/>
        <w:ind w:firstLine="480" w:firstLineChars="15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支持实现自写短信、文件导入短信功能。针对不同用户发送不同内容，可批量发送。并且可以实现短信定时自动发送功能等。</w:t>
      </w:r>
    </w:p>
    <w:p>
      <w:pPr>
        <w:snapToGrid w:val="0"/>
        <w:spacing w:line="560" w:lineRule="exact"/>
        <w:ind w:firstLine="480" w:firstLineChars="15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支持实现固定短信签名功能。</w:t>
      </w:r>
    </w:p>
    <w:p>
      <w:pPr>
        <w:snapToGrid w:val="0"/>
        <w:spacing w:line="560" w:lineRule="exact"/>
        <w:ind w:firstLine="480" w:firstLineChars="15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能确保客户短信不会被重复发送。</w:t>
      </w:r>
    </w:p>
    <w:p>
      <w:pPr>
        <w:snapToGrid w:val="0"/>
        <w:spacing w:line="560" w:lineRule="exact"/>
        <w:ind w:firstLine="480" w:firstLineChars="15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支持区域选定，根据客户需求来筛选用户。</w:t>
      </w:r>
    </w:p>
    <w:p>
      <w:pPr>
        <w:snapToGrid w:val="0"/>
        <w:spacing w:line="560" w:lineRule="exact"/>
        <w:ind w:firstLine="480" w:firstLineChars="15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可以根据不同查询条件统计出短信发送接收数量，以列表形式列出，并可将统计结果到处到Excel中。</w:t>
      </w:r>
    </w:p>
    <w:p>
      <w:pPr>
        <w:snapToGrid w:val="0"/>
        <w:spacing w:line="560" w:lineRule="exact"/>
        <w:ind w:firstLine="480" w:firstLineChars="150"/>
        <w:rPr>
          <w:rFonts w:hint="eastAsia" w:ascii="宋体" w:hAnsi="宋体" w:cs="宋体"/>
          <w:b/>
          <w:bCs/>
          <w:sz w:val="44"/>
          <w:szCs w:val="44"/>
        </w:rPr>
      </w:pPr>
      <w:r>
        <w:rPr>
          <w:rFonts w:hint="eastAsia" w:ascii="方正仿宋_GBK" w:hAnsi="方正仿宋_GBK" w:eastAsia="方正仿宋_GBK" w:cs="方正仿宋_GBK"/>
          <w:sz w:val="32"/>
          <w:szCs w:val="32"/>
          <w:lang w:val="en-US" w:eastAsia="zh-CN"/>
        </w:rPr>
        <w:t>信息安全保障：具备账户使用安全，系统操作安全，数据传输安全，通讯连接安全和系统运行安全。</w:t>
      </w:r>
      <w:r>
        <w:rPr>
          <w:rFonts w:hint="eastAsia" w:ascii="宋体" w:hAnsi="宋体" w:cs="宋体"/>
          <w:b/>
          <w:bCs/>
          <w:sz w:val="44"/>
          <w:szCs w:val="44"/>
        </w:rPr>
        <w:br w:type="page"/>
      </w:r>
    </w:p>
    <w:p>
      <w:pPr>
        <w:widowControl/>
        <w:spacing w:line="560" w:lineRule="exact"/>
        <w:jc w:val="center"/>
        <w:rPr>
          <w:rFonts w:ascii="宋体" w:hAnsi="宋体" w:cs="宋体"/>
          <w:b/>
          <w:bCs/>
          <w:sz w:val="44"/>
          <w:szCs w:val="44"/>
        </w:rPr>
      </w:pPr>
      <w:r>
        <w:rPr>
          <w:rFonts w:hint="eastAsia" w:ascii="宋体" w:hAnsi="宋体" w:cs="宋体"/>
          <w:b/>
          <w:bCs/>
          <w:sz w:val="44"/>
          <w:szCs w:val="44"/>
        </w:rPr>
        <w:t>第三部分 商务条款</w:t>
      </w:r>
    </w:p>
    <w:p>
      <w:pPr>
        <w:numPr>
          <w:ilvl w:val="2"/>
          <w:numId w:val="0"/>
        </w:numPr>
        <w:ind w:left="420"/>
        <w:outlineLvl w:val="9"/>
      </w:pPr>
    </w:p>
    <w:p>
      <w:pPr>
        <w:pStyle w:val="2"/>
        <w:ind w:left="0" w:leftChars="0" w:firstLine="640" w:firstLineChars="200"/>
        <w:rPr>
          <w:rFonts w:hint="eastAsia" w:ascii="黑体" w:hAnsi="黑体" w:eastAsia="黑体" w:cs="黑体"/>
          <w:sz w:val="32"/>
          <w:szCs w:val="32"/>
        </w:rPr>
      </w:pPr>
      <w:bookmarkStart w:id="1" w:name="_Toc18614"/>
      <w:r>
        <w:rPr>
          <w:rFonts w:hint="eastAsia" w:ascii="黑体" w:hAnsi="黑体" w:eastAsia="黑体" w:cs="黑体"/>
          <w:sz w:val="32"/>
          <w:szCs w:val="32"/>
        </w:rPr>
        <w:t>一、服务时间</w:t>
      </w:r>
      <w:bookmarkStart w:id="22" w:name="_GoBack"/>
      <w:bookmarkEnd w:id="22"/>
      <w:r>
        <w:rPr>
          <w:rFonts w:hint="eastAsia" w:ascii="黑体" w:hAnsi="黑体" w:eastAsia="黑体" w:cs="黑体"/>
          <w:sz w:val="32"/>
          <w:szCs w:val="32"/>
        </w:rPr>
        <w:t>、实施地点、实施周期及验收方式</w:t>
      </w:r>
      <w:bookmarkEnd w:id="1"/>
    </w:p>
    <w:p>
      <w:pPr>
        <w:snapToGrid w:val="0"/>
        <w:spacing w:line="560" w:lineRule="exact"/>
        <w:ind w:firstLine="480" w:firstLineChars="150"/>
        <w:rPr>
          <w:rFonts w:ascii="方正仿宋_GBK" w:hAnsi="方正仿宋_GBK" w:eastAsia="方正仿宋_GBK" w:cs="方正仿宋_GBK"/>
          <w:bCs/>
          <w:sz w:val="32"/>
          <w:szCs w:val="32"/>
        </w:rPr>
      </w:pPr>
      <w:bookmarkStart w:id="2" w:name="_Toc466546914"/>
      <w:bookmarkStart w:id="3" w:name="_Toc513145913"/>
      <w:bookmarkStart w:id="4" w:name="_Toc16683567"/>
      <w:r>
        <w:rPr>
          <w:rFonts w:hint="eastAsia" w:ascii="方正仿宋_GBK" w:hAnsi="方正仿宋_GBK" w:eastAsia="方正仿宋_GBK" w:cs="方正仿宋_GBK"/>
          <w:bCs/>
          <w:sz w:val="32"/>
          <w:szCs w:val="32"/>
        </w:rPr>
        <w:t>（一）服务时间</w:t>
      </w:r>
    </w:p>
    <w:p>
      <w:pPr>
        <w:snapToGrid w:val="0"/>
        <w:spacing w:line="560" w:lineRule="exact"/>
        <w:ind w:firstLine="480" w:firstLineChars="15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合同签订之日起至第365个日历日（时限1年）</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提供服务</w:t>
      </w:r>
      <w:r>
        <w:rPr>
          <w:rFonts w:hint="eastAsia" w:ascii="方正仿宋_GBK" w:hAnsi="方正仿宋_GBK" w:eastAsia="方正仿宋_GBK" w:cs="方正仿宋_GBK"/>
          <w:bCs/>
          <w:sz w:val="32"/>
          <w:szCs w:val="32"/>
          <w:lang w:val="en-US" w:eastAsia="zh-CN"/>
        </w:rPr>
        <w:t>短息发送数量1045600条</w:t>
      </w:r>
      <w:r>
        <w:rPr>
          <w:rFonts w:hint="eastAsia" w:ascii="方正仿宋_GBK" w:hAnsi="方正仿宋_GBK" w:eastAsia="方正仿宋_GBK" w:cs="方正仿宋_GBK"/>
          <w:bCs/>
          <w:sz w:val="32"/>
          <w:szCs w:val="32"/>
        </w:rPr>
        <w:t>。</w:t>
      </w:r>
    </w:p>
    <w:p>
      <w:pPr>
        <w:snapToGrid w:val="0"/>
        <w:spacing w:line="560" w:lineRule="exact"/>
        <w:ind w:firstLine="480" w:firstLineChars="15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（二）实施地点</w:t>
      </w:r>
    </w:p>
    <w:p>
      <w:pPr>
        <w:snapToGrid w:val="0"/>
        <w:spacing w:line="560" w:lineRule="exact"/>
        <w:ind w:firstLine="480" w:firstLineChars="15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采购人指定地点。</w:t>
      </w:r>
    </w:p>
    <w:p>
      <w:pPr>
        <w:snapToGrid w:val="0"/>
        <w:spacing w:line="560" w:lineRule="exact"/>
        <w:ind w:firstLine="480" w:firstLineChars="15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（三）实施周期</w:t>
      </w:r>
    </w:p>
    <w:p>
      <w:pPr>
        <w:snapToGrid w:val="0"/>
        <w:spacing w:line="560" w:lineRule="exact"/>
        <w:ind w:firstLine="480" w:firstLineChars="150"/>
        <w:rPr>
          <w:rFonts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合同签订后，按采购人要求在采购人规定时间内</w:t>
      </w:r>
      <w:r>
        <w:rPr>
          <w:rFonts w:hint="eastAsia" w:ascii="方正仿宋_GBK" w:hAnsi="方正仿宋_GBK" w:eastAsia="方正仿宋_GBK" w:cs="方正仿宋_GBK"/>
          <w:sz w:val="32"/>
          <w:szCs w:val="32"/>
          <w:lang w:val="en-US" w:eastAsia="zh-CN"/>
        </w:rPr>
        <w:t>分批次进行发送</w:t>
      </w:r>
      <w:r>
        <w:rPr>
          <w:rFonts w:hint="eastAsia" w:ascii="方正仿宋_GBK" w:hAnsi="方正仿宋_GBK" w:eastAsia="方正仿宋_GBK" w:cs="方正仿宋_GBK"/>
          <w:sz w:val="32"/>
          <w:szCs w:val="32"/>
        </w:rPr>
        <w:t>。单个项目工作实施周期由重庆市第七人民医院指定，如因供应商的过失导致未能如期交付，给采购人造成损失的，采购人有权要求赔偿。</w:t>
      </w:r>
    </w:p>
    <w:p>
      <w:pPr>
        <w:snapToGrid w:val="0"/>
        <w:spacing w:line="560" w:lineRule="exact"/>
        <w:ind w:firstLine="480" w:firstLineChars="15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（四）验收方式</w:t>
      </w:r>
    </w:p>
    <w:p>
      <w:pPr>
        <w:snapToGrid w:val="0"/>
        <w:spacing w:line="560" w:lineRule="exact"/>
        <w:ind w:firstLine="480" w:firstLineChars="15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需</w:t>
      </w:r>
      <w:r>
        <w:rPr>
          <w:rFonts w:hint="eastAsia" w:ascii="方正仿宋_GBK" w:hAnsi="方正仿宋_GBK" w:eastAsia="方正仿宋_GBK" w:cs="方正仿宋_GBK"/>
          <w:bCs/>
          <w:sz w:val="32"/>
          <w:szCs w:val="32"/>
          <w:lang w:val="en-US" w:eastAsia="zh-CN"/>
        </w:rPr>
        <w:t>供应商出具发送数据报告单，加盖单位公章后由</w:t>
      </w:r>
      <w:r>
        <w:rPr>
          <w:rFonts w:hint="eastAsia" w:ascii="方正仿宋_GBK" w:hAnsi="方正仿宋_GBK" w:eastAsia="方正仿宋_GBK" w:cs="方正仿宋_GBK"/>
          <w:bCs/>
          <w:sz w:val="32"/>
          <w:szCs w:val="32"/>
        </w:rPr>
        <w:t>采购人</w:t>
      </w:r>
      <w:r>
        <w:rPr>
          <w:rFonts w:hint="eastAsia" w:ascii="方正仿宋_GBK" w:hAnsi="方正仿宋_GBK" w:eastAsia="方正仿宋_GBK" w:cs="方正仿宋_GBK"/>
          <w:bCs/>
          <w:sz w:val="32"/>
          <w:szCs w:val="32"/>
          <w:lang w:val="en-US" w:eastAsia="zh-CN"/>
        </w:rPr>
        <w:t>进行</w:t>
      </w:r>
      <w:r>
        <w:rPr>
          <w:rFonts w:hint="eastAsia" w:ascii="方正仿宋_GBK" w:hAnsi="方正仿宋_GBK" w:eastAsia="方正仿宋_GBK" w:cs="方正仿宋_GBK"/>
          <w:bCs/>
          <w:sz w:val="32"/>
          <w:szCs w:val="32"/>
        </w:rPr>
        <w:t>验收，经验收合格后采购人出具项目验收报告。</w:t>
      </w:r>
    </w:p>
    <w:p>
      <w:pPr>
        <w:pStyle w:val="2"/>
        <w:ind w:left="0" w:leftChars="0" w:firstLine="640" w:firstLineChars="200"/>
        <w:rPr>
          <w:rFonts w:hint="eastAsia" w:ascii="黑体" w:hAnsi="黑体" w:eastAsia="黑体" w:cs="黑体"/>
          <w:sz w:val="32"/>
          <w:szCs w:val="32"/>
        </w:rPr>
      </w:pPr>
      <w:bookmarkStart w:id="5" w:name="_Toc19139"/>
      <w:r>
        <w:rPr>
          <w:rFonts w:hint="eastAsia" w:ascii="黑体" w:hAnsi="黑体" w:eastAsia="黑体" w:cs="黑体"/>
          <w:sz w:val="32"/>
          <w:szCs w:val="32"/>
        </w:rPr>
        <w:t>二、报价要求</w:t>
      </w:r>
      <w:bookmarkEnd w:id="2"/>
      <w:bookmarkEnd w:id="3"/>
      <w:bookmarkEnd w:id="4"/>
      <w:bookmarkEnd w:id="5"/>
    </w:p>
    <w:p>
      <w:pPr>
        <w:snapToGrid w:val="0"/>
        <w:spacing w:line="560" w:lineRule="exact"/>
        <w:ind w:firstLine="480" w:firstLineChars="150"/>
        <w:rPr>
          <w:rFonts w:ascii="方正仿宋_GBK" w:hAnsi="方正仿宋_GBK" w:eastAsia="方正仿宋_GBK" w:cs="方正仿宋_GBK"/>
          <w:bCs/>
          <w:sz w:val="32"/>
          <w:szCs w:val="32"/>
        </w:rPr>
      </w:pPr>
      <w:bookmarkStart w:id="6" w:name="_Toc16683568"/>
      <w:bookmarkStart w:id="7" w:name="_Toc54095824"/>
      <w:bookmarkStart w:id="8" w:name="_Toc518584960"/>
      <w:r>
        <w:rPr>
          <w:rFonts w:hint="eastAsia" w:ascii="方正仿宋_GBK" w:hAnsi="方正仿宋_GBK" w:eastAsia="方正仿宋_GBK" w:cs="方正仿宋_GBK"/>
          <w:bCs/>
          <w:sz w:val="32"/>
          <w:szCs w:val="32"/>
        </w:rPr>
        <w:t>重庆市第七人民医院</w:t>
      </w:r>
      <w:r>
        <w:rPr>
          <w:rFonts w:hint="eastAsia" w:ascii="方正仿宋_GBK" w:hAnsi="方正仿宋_GBK" w:eastAsia="方正仿宋_GBK" w:cs="方正仿宋_GBK"/>
          <w:bCs/>
          <w:sz w:val="32"/>
          <w:szCs w:val="32"/>
          <w:lang w:val="en-US" w:eastAsia="zh-CN"/>
        </w:rPr>
        <w:t>增值电信服务（信息服务）</w:t>
      </w:r>
      <w:r>
        <w:rPr>
          <w:rFonts w:hint="eastAsia" w:ascii="方正仿宋_GBK" w:hAnsi="方正仿宋_GBK" w:eastAsia="方正仿宋_GBK" w:cs="方正仿宋_GBK"/>
          <w:bCs/>
          <w:sz w:val="32"/>
          <w:szCs w:val="32"/>
        </w:rPr>
        <w:t>项目，</w:t>
      </w:r>
      <w:r>
        <w:rPr>
          <w:rFonts w:hint="eastAsia" w:ascii="方正仿宋_GBK" w:hAnsi="方正仿宋_GBK" w:eastAsia="方正仿宋_GBK" w:cs="方正仿宋_GBK"/>
          <w:bCs/>
          <w:sz w:val="32"/>
          <w:szCs w:val="32"/>
          <w:lang w:val="en-US" w:eastAsia="zh-CN"/>
        </w:rPr>
        <w:t>最高限价为49900</w:t>
      </w:r>
      <w:r>
        <w:rPr>
          <w:rFonts w:hint="eastAsia" w:ascii="方正仿宋_GBK" w:hAnsi="方正仿宋_GBK" w:eastAsia="方正仿宋_GBK" w:cs="方正仿宋_GBK"/>
          <w:bCs/>
          <w:sz w:val="32"/>
          <w:szCs w:val="32"/>
        </w:rPr>
        <w:t>元。报价方式为</w:t>
      </w:r>
      <w:r>
        <w:rPr>
          <w:rFonts w:hint="eastAsia" w:ascii="方正仿宋_GBK" w:hAnsi="方正仿宋_GBK" w:eastAsia="方正仿宋_GBK" w:cs="方正仿宋_GBK"/>
          <w:bCs/>
          <w:sz w:val="32"/>
          <w:szCs w:val="32"/>
          <w:lang w:val="en-US" w:eastAsia="zh-CN"/>
        </w:rPr>
        <w:t>一次性报价，</w:t>
      </w:r>
      <w:r>
        <w:rPr>
          <w:rFonts w:hint="eastAsia" w:ascii="方正仿宋_GBK" w:hAnsi="方正仿宋_GBK" w:eastAsia="方正仿宋_GBK" w:cs="方正仿宋_GBK"/>
          <w:bCs/>
          <w:sz w:val="32"/>
          <w:szCs w:val="32"/>
        </w:rPr>
        <w:t>本次报价须为人民币报价，包含一切与此项目有关的所有费用。因成交供应商自身原因造成漏报、少报皆由其自行承担责任，采购人不再补偿。</w:t>
      </w:r>
    </w:p>
    <w:bookmarkEnd w:id="6"/>
    <w:bookmarkEnd w:id="7"/>
    <w:bookmarkEnd w:id="8"/>
    <w:p>
      <w:pPr>
        <w:pStyle w:val="2"/>
        <w:ind w:left="0" w:leftChars="0" w:firstLine="640" w:firstLineChars="200"/>
        <w:rPr>
          <w:rFonts w:hint="eastAsia" w:ascii="黑体" w:hAnsi="黑体" w:eastAsia="黑体" w:cs="黑体"/>
          <w:sz w:val="32"/>
          <w:szCs w:val="32"/>
        </w:rPr>
      </w:pPr>
      <w:bookmarkStart w:id="9" w:name="_Toc21796"/>
      <w:bookmarkStart w:id="10" w:name="_Toc513145915"/>
      <w:bookmarkStart w:id="11" w:name="_Toc466546916"/>
      <w:bookmarkStart w:id="12" w:name="_Toc16683569"/>
      <w:bookmarkStart w:id="13" w:name="_Toc344475122"/>
      <w:r>
        <w:rPr>
          <w:rFonts w:hint="eastAsia" w:ascii="黑体" w:hAnsi="黑体" w:eastAsia="黑体" w:cs="黑体"/>
          <w:sz w:val="32"/>
          <w:szCs w:val="32"/>
        </w:rPr>
        <w:t>三、付款方式</w:t>
      </w:r>
      <w:bookmarkEnd w:id="9"/>
      <w:bookmarkEnd w:id="10"/>
      <w:bookmarkEnd w:id="11"/>
      <w:bookmarkEnd w:id="12"/>
    </w:p>
    <w:p>
      <w:pPr>
        <w:spacing w:line="520" w:lineRule="exact"/>
        <w:ind w:firstLine="640"/>
        <w:rPr>
          <w:rFonts w:ascii="方正仿宋_GBK" w:hAnsi="方正仿宋_GBK" w:eastAsia="方正仿宋_GBK" w:cs="方正仿宋_GBK"/>
          <w:bCs/>
          <w:sz w:val="32"/>
          <w:szCs w:val="32"/>
        </w:rPr>
      </w:pPr>
      <w:r>
        <w:rPr>
          <w:rFonts w:hint="eastAsia" w:ascii="方正仿宋_GBK" w:hAnsi="方正仿宋_GBK" w:eastAsia="方正仿宋_GBK" w:cs="方正仿宋_GBK"/>
          <w:sz w:val="32"/>
          <w:szCs w:val="32"/>
          <w:lang w:val="en-US" w:eastAsia="zh-CN"/>
        </w:rPr>
        <w:t>合同完成签订后，由供应商开具发票，采购人收到发票后15个工作日内一次性付清</w:t>
      </w:r>
      <w:r>
        <w:rPr>
          <w:rFonts w:hint="eastAsia" w:ascii="方正仿宋_GBK" w:hAnsi="方正仿宋_GBK" w:eastAsia="方正仿宋_GBK" w:cs="方正仿宋_GBK"/>
          <w:sz w:val="32"/>
          <w:szCs w:val="32"/>
        </w:rPr>
        <w:t>。</w:t>
      </w:r>
    </w:p>
    <w:bookmarkEnd w:id="13"/>
    <w:p>
      <w:pPr>
        <w:pStyle w:val="2"/>
        <w:ind w:left="0" w:leftChars="0" w:firstLine="640" w:firstLineChars="200"/>
        <w:rPr>
          <w:rFonts w:hint="eastAsia" w:ascii="黑体" w:hAnsi="黑体" w:eastAsia="黑体" w:cs="黑体"/>
          <w:sz w:val="32"/>
          <w:szCs w:val="32"/>
        </w:rPr>
      </w:pPr>
      <w:bookmarkStart w:id="14" w:name="_Toc267320053"/>
      <w:bookmarkStart w:id="15" w:name="_Toc12797"/>
      <w:bookmarkStart w:id="16" w:name="_Toc27943"/>
      <w:bookmarkStart w:id="17" w:name="_Toc15149"/>
      <w:r>
        <w:rPr>
          <w:rFonts w:hint="eastAsia" w:ascii="黑体" w:hAnsi="黑体" w:eastAsia="黑体" w:cs="黑体"/>
          <w:sz w:val="32"/>
          <w:szCs w:val="32"/>
        </w:rPr>
        <w:t>四、</w:t>
      </w:r>
      <w:bookmarkEnd w:id="14"/>
      <w:bookmarkEnd w:id="15"/>
      <w:bookmarkEnd w:id="16"/>
      <w:r>
        <w:rPr>
          <w:rFonts w:hint="eastAsia" w:ascii="黑体" w:hAnsi="黑体" w:eastAsia="黑体" w:cs="黑体"/>
          <w:sz w:val="32"/>
          <w:szCs w:val="32"/>
        </w:rPr>
        <w:t>知识产权</w:t>
      </w:r>
      <w:bookmarkEnd w:id="17"/>
    </w:p>
    <w:p>
      <w:pPr>
        <w:snapToGrid w:val="0"/>
        <w:spacing w:line="560" w:lineRule="exact"/>
        <w:ind w:firstLine="480" w:firstLineChars="150"/>
        <w:rPr>
          <w:rFonts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rPr>
        <w:t>采购人在中华人民共和国境内使用投标人提供的货物及服务时免受第三方提出的侵犯其专利权或其它知识产权的起诉。如果第三方提出侵权指控，成交供应商应承担由此而引起的一切法律责任和费用。</w:t>
      </w:r>
    </w:p>
    <w:p>
      <w:pPr>
        <w:pStyle w:val="2"/>
        <w:ind w:left="0" w:leftChars="0" w:firstLine="640" w:firstLineChars="200"/>
        <w:rPr>
          <w:rFonts w:hint="eastAsia" w:ascii="黑体" w:hAnsi="黑体" w:eastAsia="黑体" w:cs="黑体"/>
          <w:sz w:val="32"/>
          <w:szCs w:val="32"/>
          <w:lang w:val="zh-CN"/>
        </w:rPr>
      </w:pPr>
      <w:bookmarkStart w:id="18" w:name="_Toc267320054"/>
      <w:bookmarkStart w:id="19" w:name="_Toc24179"/>
      <w:bookmarkStart w:id="20" w:name="_Toc22325"/>
      <w:bookmarkStart w:id="21" w:name="_Toc19598"/>
      <w:r>
        <w:rPr>
          <w:rFonts w:hint="eastAsia" w:ascii="黑体" w:hAnsi="黑体" w:eastAsia="黑体" w:cs="黑体"/>
          <w:sz w:val="32"/>
          <w:szCs w:val="32"/>
        </w:rPr>
        <w:t>五、</w:t>
      </w:r>
      <w:r>
        <w:rPr>
          <w:rFonts w:hint="eastAsia" w:ascii="黑体" w:hAnsi="黑体" w:eastAsia="黑体" w:cs="黑体"/>
          <w:sz w:val="32"/>
          <w:szCs w:val="32"/>
          <w:lang w:val="zh-CN"/>
        </w:rPr>
        <w:t>其他</w:t>
      </w:r>
      <w:bookmarkEnd w:id="18"/>
      <w:bookmarkEnd w:id="19"/>
      <w:bookmarkEnd w:id="20"/>
      <w:bookmarkEnd w:id="21"/>
    </w:p>
    <w:p>
      <w:pPr>
        <w:snapToGrid w:val="0"/>
        <w:spacing w:line="560" w:lineRule="exact"/>
        <w:ind w:firstLine="480" w:firstLineChars="15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其他未尽事宜由供需双方在采购合同中详细约定。</w:t>
      </w:r>
    </w:p>
    <w:p>
      <w:pPr>
        <w:rPr>
          <w:rFonts w:ascii="宋体" w:hAnsi="宋体" w:eastAsia="宋体" w:cs="宋体"/>
          <w:sz w:val="28"/>
          <w:szCs w:val="28"/>
        </w:rPr>
      </w:pPr>
    </w:p>
    <w:p>
      <w:pPr>
        <w:rPr>
          <w:rFonts w:hint="eastAsia" w:eastAsiaTheme="minorEastAsia"/>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933C34"/>
    <w:rsid w:val="4163512C"/>
    <w:rsid w:val="4AAA2223"/>
    <w:rsid w:val="4F692D37"/>
    <w:rsid w:val="51574E31"/>
    <w:rsid w:val="64644F0F"/>
    <w:rsid w:val="6AB32F75"/>
    <w:rsid w:val="77163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semiHidden/>
    <w:unhideWhenUsed/>
    <w:qFormat/>
    <w:uiPriority w:val="99"/>
    <w:pPr>
      <w:spacing w:after="120" w:line="480" w:lineRule="auto"/>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2021-08-11T06:09:00Z</dcterms:created>
  <dc:creator>Administrator</dc:creator>
  <cp:lastModifiedBy>fyy</cp:lastModifiedBy>
  <dcterms:modified xsi:type="dcterms:W3CDTF">2023-11-03T03:54:42Z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1F097EB5399E4881BFB883E37DEAA3B8</vt:lpwstr>
  </property>
</Properties>
</file>