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bidi w:val="0"/>
        <w:spacing w:line="560" w:lineRule="exact"/>
        <w:ind w:firstLine="1040" w:firstLineChars="200"/>
        <w:jc w:val="center"/>
        <w:textAlignment w:val="auto"/>
        <w:rPr>
          <w:rFonts w:hint="eastAsia" w:ascii="方正小标宋简体" w:eastAsia="方正小标宋简体"/>
          <w:b w:val="0"/>
          <w:bCs w:val="0"/>
          <w:color w:val="auto"/>
          <w:sz w:val="52"/>
          <w:szCs w:val="52"/>
          <w:highlight w:val="none"/>
        </w:rPr>
      </w:pPr>
    </w:p>
    <w:p>
      <w:pPr>
        <w:keepLines w:val="0"/>
        <w:pageBreakBefore w:val="0"/>
        <w:kinsoku/>
        <w:wordWrap/>
        <w:overflowPunct/>
        <w:topLinePunct w:val="0"/>
        <w:bidi w:val="0"/>
        <w:spacing w:line="560" w:lineRule="exact"/>
        <w:ind w:firstLine="1040" w:firstLineChars="200"/>
        <w:jc w:val="center"/>
        <w:textAlignment w:val="auto"/>
        <w:rPr>
          <w:rFonts w:hint="eastAsia" w:ascii="方正小标宋简体" w:eastAsia="方正小标宋简体"/>
          <w:b w:val="0"/>
          <w:bCs w:val="0"/>
          <w:color w:val="auto"/>
          <w:sz w:val="52"/>
          <w:szCs w:val="52"/>
          <w:highlight w:val="none"/>
        </w:rPr>
      </w:pPr>
    </w:p>
    <w:p>
      <w:pPr>
        <w:keepLines w:val="0"/>
        <w:pageBreakBefore w:val="0"/>
        <w:kinsoku/>
        <w:wordWrap/>
        <w:overflowPunct/>
        <w:topLinePunct w:val="0"/>
        <w:bidi w:val="0"/>
        <w:spacing w:line="560" w:lineRule="exact"/>
        <w:ind w:firstLine="1040" w:firstLineChars="200"/>
        <w:jc w:val="center"/>
        <w:textAlignment w:val="auto"/>
        <w:rPr>
          <w:rFonts w:hint="eastAsia" w:ascii="方正小标宋简体" w:eastAsia="方正小标宋简体"/>
          <w:b w:val="0"/>
          <w:bCs w:val="0"/>
          <w:color w:val="auto"/>
          <w:sz w:val="52"/>
          <w:szCs w:val="52"/>
          <w:highlight w:val="none"/>
        </w:rPr>
      </w:pPr>
    </w:p>
    <w:p>
      <w:pPr>
        <w:keepLines w:val="0"/>
        <w:pageBreakBefore w:val="0"/>
        <w:kinsoku/>
        <w:wordWrap/>
        <w:overflowPunct/>
        <w:topLinePunct w:val="0"/>
        <w:bidi w:val="0"/>
        <w:spacing w:line="560" w:lineRule="exact"/>
        <w:jc w:val="center"/>
        <w:textAlignment w:val="auto"/>
        <w:rPr>
          <w:rFonts w:hint="eastAsia" w:ascii="方正小标宋简体" w:hAnsi="Times New Roman" w:eastAsia="方正小标宋简体" w:cs="Times New Roman"/>
          <w:b w:val="0"/>
          <w:bCs w:val="0"/>
          <w:color w:val="auto"/>
          <w:sz w:val="52"/>
          <w:szCs w:val="52"/>
          <w:highlight w:val="none"/>
        </w:rPr>
      </w:pPr>
      <w:r>
        <w:rPr>
          <w:rFonts w:hint="eastAsia" w:ascii="方正小标宋简体" w:eastAsia="方正小标宋简体"/>
          <w:b w:val="0"/>
          <w:bCs w:val="0"/>
          <w:color w:val="auto"/>
          <w:sz w:val="52"/>
          <w:szCs w:val="52"/>
          <w:highlight w:val="none"/>
        </w:rPr>
        <w:t>重庆市第</w:t>
      </w:r>
      <w:r>
        <w:rPr>
          <w:rFonts w:hint="eastAsia" w:ascii="方正小标宋简体" w:hAnsi="Times New Roman" w:eastAsia="方正小标宋简体" w:cs="Times New Roman"/>
          <w:b w:val="0"/>
          <w:bCs w:val="0"/>
          <w:color w:val="auto"/>
          <w:sz w:val="52"/>
          <w:szCs w:val="52"/>
          <w:highlight w:val="none"/>
        </w:rPr>
        <w:t>七人民医院</w:t>
      </w:r>
    </w:p>
    <w:p>
      <w:pPr>
        <w:keepLines w:val="0"/>
        <w:pageBreakBefore w:val="0"/>
        <w:kinsoku/>
        <w:wordWrap/>
        <w:overflowPunct/>
        <w:topLinePunct w:val="0"/>
        <w:bidi w:val="0"/>
        <w:spacing w:line="560" w:lineRule="exact"/>
        <w:jc w:val="center"/>
        <w:textAlignment w:val="auto"/>
        <w:rPr>
          <w:rFonts w:hint="default" w:ascii="方正小标宋_GBK" w:eastAsia="方正小标宋简体"/>
          <w:b w:val="0"/>
          <w:bCs w:val="0"/>
          <w:color w:val="000000"/>
          <w:sz w:val="52"/>
          <w:szCs w:val="52"/>
          <w:highlight w:val="none"/>
          <w:lang w:val="en-US" w:eastAsia="zh-CN"/>
        </w:rPr>
      </w:pPr>
      <w:r>
        <w:rPr>
          <w:rFonts w:hint="eastAsia" w:ascii="方正小标宋简体" w:hAnsi="Times New Roman" w:eastAsia="方正小标宋简体" w:cs="Times New Roman"/>
          <w:b w:val="0"/>
          <w:bCs w:val="0"/>
          <w:color w:val="auto"/>
          <w:sz w:val="52"/>
          <w:szCs w:val="52"/>
          <w:highlight w:val="none"/>
        </w:rPr>
        <w:t>单一来源</w:t>
      </w:r>
      <w:r>
        <w:rPr>
          <w:rFonts w:hint="eastAsia" w:ascii="方正小标宋简体" w:eastAsia="方正小标宋简体" w:cs="Times New Roman"/>
          <w:b w:val="0"/>
          <w:bCs w:val="0"/>
          <w:color w:val="auto"/>
          <w:sz w:val="52"/>
          <w:szCs w:val="52"/>
          <w:highlight w:val="none"/>
          <w:lang w:val="en-US" w:eastAsia="zh-CN"/>
        </w:rPr>
        <w:t>协商文件</w:t>
      </w:r>
    </w:p>
    <w:p>
      <w:pPr>
        <w:keepLines w:val="0"/>
        <w:pageBreakBefore w:val="0"/>
        <w:kinsoku/>
        <w:wordWrap/>
        <w:overflowPunct/>
        <w:topLinePunct w:val="0"/>
        <w:autoSpaceDE w:val="0"/>
        <w:autoSpaceDN w:val="0"/>
        <w:bidi w:val="0"/>
        <w:adjustRightInd w:val="0"/>
        <w:snapToGrid w:val="0"/>
        <w:spacing w:line="560" w:lineRule="exact"/>
        <w:ind w:firstLine="880" w:firstLineChars="200"/>
        <w:jc w:val="center"/>
        <w:textAlignment w:val="auto"/>
        <w:rPr>
          <w:rFonts w:hint="eastAsia" w:ascii="方正小标宋简体" w:hAnsi="宋体" w:eastAsia="方正小标宋简体" w:cs="MingLiU"/>
          <w:b w:val="0"/>
          <w:bCs w:val="0"/>
          <w:color w:val="auto"/>
          <w:kern w:val="0"/>
          <w:sz w:val="44"/>
          <w:szCs w:val="44"/>
          <w:highlight w:val="none"/>
        </w:rPr>
      </w:pPr>
    </w:p>
    <w:p>
      <w:pPr>
        <w:pStyle w:val="3"/>
        <w:jc w:val="center"/>
        <w:rPr>
          <w:rFonts w:hint="eastAsia"/>
        </w:rPr>
      </w:pPr>
    </w:p>
    <w:p>
      <w:pPr>
        <w:keepLines w:val="0"/>
        <w:pageBreakBefore w:val="0"/>
        <w:kinsoku/>
        <w:wordWrap/>
        <w:overflowPunct/>
        <w:topLinePunct w:val="0"/>
        <w:bidi w:val="0"/>
        <w:snapToGrid w:val="0"/>
        <w:spacing w:line="560" w:lineRule="exact"/>
        <w:jc w:val="center"/>
        <w:textAlignment w:val="auto"/>
        <w:rPr>
          <w:rFonts w:hint="eastAsia" w:ascii="方正黑体_GBK" w:hAnsi="方正黑体_GBK" w:eastAsia="方正黑体_GBK" w:cs="方正黑体_GBK"/>
          <w:b w:val="0"/>
          <w:bCs w:val="0"/>
          <w:color w:val="auto"/>
          <w:sz w:val="32"/>
          <w:szCs w:val="32"/>
          <w:highlight w:val="none"/>
          <w:lang w:eastAsia="zh-CN"/>
        </w:rPr>
      </w:pPr>
      <w:r>
        <w:rPr>
          <w:rFonts w:hint="eastAsia" w:ascii="方正黑体_GBK" w:hAnsi="方正黑体_GBK" w:eastAsia="方正黑体_GBK" w:cs="方正黑体_GBK"/>
          <w:b w:val="0"/>
          <w:bCs w:val="0"/>
          <w:color w:val="auto"/>
          <w:sz w:val="32"/>
          <w:szCs w:val="32"/>
          <w:highlight w:val="none"/>
        </w:rPr>
        <w:t>项目编号：</w:t>
      </w:r>
      <w:r>
        <w:rPr>
          <w:rFonts w:hint="default" w:ascii="Times New Roman" w:hAnsi="Times New Roman" w:eastAsia="方正黑体_GBK" w:cs="Times New Roman"/>
          <w:b w:val="0"/>
          <w:bCs w:val="0"/>
          <w:color w:val="auto"/>
          <w:sz w:val="32"/>
          <w:szCs w:val="32"/>
          <w:highlight w:val="none"/>
        </w:rPr>
        <w:t>CQ7YA2023004</w:t>
      </w:r>
    </w:p>
    <w:p>
      <w:pPr>
        <w:keepLines w:val="0"/>
        <w:pageBreakBefore w:val="0"/>
        <w:kinsoku/>
        <w:wordWrap/>
        <w:overflowPunct/>
        <w:topLinePunct w:val="0"/>
        <w:bidi w:val="0"/>
        <w:snapToGrid w:val="0"/>
        <w:spacing w:line="560" w:lineRule="exact"/>
        <w:jc w:val="center"/>
        <w:textAlignment w:val="auto"/>
        <w:rPr>
          <w:rFonts w:hint="eastAsia" w:ascii="方正小标宋_GBK" w:hAnsi="Times New Roman" w:eastAsia="方正黑体_GBK" w:cs="Times New Roman"/>
          <w:b w:val="0"/>
          <w:bCs w:val="0"/>
          <w:color w:val="auto"/>
          <w:sz w:val="32"/>
          <w:szCs w:val="32"/>
          <w:highlight w:val="none"/>
          <w:lang w:eastAsia="zh-CN"/>
        </w:rPr>
      </w:pPr>
      <w:r>
        <w:rPr>
          <w:rFonts w:hint="eastAsia" w:ascii="方正黑体_GBK" w:hAnsi="方正黑体_GBK" w:eastAsia="方正黑体_GBK" w:cs="方正黑体_GBK"/>
          <w:b w:val="0"/>
          <w:bCs w:val="0"/>
          <w:color w:val="auto"/>
          <w:sz w:val="32"/>
          <w:szCs w:val="32"/>
          <w:highlight w:val="none"/>
        </w:rPr>
        <w:t>项目名称：</w:t>
      </w:r>
      <w:r>
        <w:rPr>
          <w:rFonts w:hint="eastAsia" w:ascii="方正黑体_GBK" w:hAnsi="方正黑体_GBK" w:eastAsia="方正黑体_GBK" w:cs="方正黑体_GBK"/>
          <w:b w:val="0"/>
          <w:bCs w:val="0"/>
          <w:color w:val="auto"/>
          <w:sz w:val="32"/>
          <w:szCs w:val="32"/>
          <w:highlight w:val="none"/>
          <w:lang w:eastAsia="zh-CN"/>
        </w:rPr>
        <w:t>心电图机</w:t>
      </w:r>
    </w:p>
    <w:p>
      <w:pPr>
        <w:keepLines w:val="0"/>
        <w:pageBreakBefore w:val="0"/>
        <w:kinsoku/>
        <w:wordWrap/>
        <w:overflowPunct/>
        <w:topLinePunct w:val="0"/>
        <w:bidi w:val="0"/>
        <w:spacing w:line="560" w:lineRule="exact"/>
        <w:ind w:left="607" w:leftChars="289" w:firstLine="640" w:firstLineChars="200"/>
        <w:jc w:val="center"/>
        <w:textAlignment w:val="auto"/>
        <w:rPr>
          <w:rFonts w:hint="eastAsia" w:ascii="方正小标宋_GBK" w:eastAsia="方正小标宋_GBK"/>
          <w:b w:val="0"/>
          <w:bCs w:val="0"/>
          <w:color w:val="auto"/>
          <w:sz w:val="32"/>
          <w:szCs w:val="32"/>
          <w:highlight w:val="none"/>
        </w:rPr>
      </w:pPr>
    </w:p>
    <w:p>
      <w:pPr>
        <w:keepLines w:val="0"/>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hint="eastAsia" w:ascii="仿宋_GB2312" w:eastAsia="仿宋_GB2312" w:cs="MingLiU"/>
          <w:b w:val="0"/>
          <w:bCs w:val="0"/>
          <w:color w:val="auto"/>
          <w:kern w:val="0"/>
          <w:sz w:val="24"/>
          <w:highlight w:val="none"/>
        </w:rPr>
      </w:pPr>
    </w:p>
    <w:p>
      <w:pPr>
        <w:keepLines w:val="0"/>
        <w:pageBreakBefore w:val="0"/>
        <w:kinsoku/>
        <w:wordWrap/>
        <w:overflowPunct/>
        <w:topLinePunct w:val="0"/>
        <w:autoSpaceDE w:val="0"/>
        <w:autoSpaceDN w:val="0"/>
        <w:bidi w:val="0"/>
        <w:adjustRightInd w:val="0"/>
        <w:snapToGrid w:val="0"/>
        <w:spacing w:line="560" w:lineRule="exact"/>
        <w:ind w:firstLine="640" w:firstLineChars="200"/>
        <w:jc w:val="center"/>
        <w:textAlignment w:val="auto"/>
        <w:rPr>
          <w:rFonts w:eastAsia="方正仿宋_GBK"/>
          <w:b w:val="0"/>
          <w:bCs w:val="0"/>
          <w:color w:val="auto"/>
          <w:kern w:val="0"/>
          <w:sz w:val="32"/>
          <w:szCs w:val="32"/>
          <w:highlight w:val="none"/>
        </w:rPr>
      </w:pPr>
    </w:p>
    <w:p>
      <w:pPr>
        <w:keepLines w:val="0"/>
        <w:pageBreakBefore w:val="0"/>
        <w:kinsoku/>
        <w:wordWrap/>
        <w:overflowPunct/>
        <w:topLinePunct w:val="0"/>
        <w:autoSpaceDE w:val="0"/>
        <w:autoSpaceDN w:val="0"/>
        <w:bidi w:val="0"/>
        <w:adjustRightInd w:val="0"/>
        <w:snapToGrid w:val="0"/>
        <w:spacing w:line="560" w:lineRule="exact"/>
        <w:ind w:firstLine="640" w:firstLineChars="200"/>
        <w:jc w:val="center"/>
        <w:textAlignment w:val="auto"/>
        <w:rPr>
          <w:rFonts w:eastAsia="方正仿宋_GBK"/>
          <w:b w:val="0"/>
          <w:bCs w:val="0"/>
          <w:color w:val="auto"/>
          <w:kern w:val="0"/>
          <w:sz w:val="32"/>
          <w:szCs w:val="32"/>
          <w:highlight w:val="none"/>
        </w:rPr>
      </w:pPr>
    </w:p>
    <w:p>
      <w:pPr>
        <w:keepLines w:val="0"/>
        <w:pageBreakBefore w:val="0"/>
        <w:kinsoku/>
        <w:wordWrap/>
        <w:overflowPunct/>
        <w:topLinePunct w:val="0"/>
        <w:autoSpaceDE w:val="0"/>
        <w:autoSpaceDN w:val="0"/>
        <w:bidi w:val="0"/>
        <w:adjustRightInd w:val="0"/>
        <w:snapToGrid w:val="0"/>
        <w:spacing w:line="560" w:lineRule="exact"/>
        <w:ind w:firstLine="640" w:firstLineChars="200"/>
        <w:jc w:val="center"/>
        <w:textAlignment w:val="auto"/>
        <w:rPr>
          <w:rFonts w:eastAsia="方正仿宋_GBK"/>
          <w:b w:val="0"/>
          <w:bCs w:val="0"/>
          <w:color w:val="auto"/>
          <w:kern w:val="0"/>
          <w:sz w:val="32"/>
          <w:szCs w:val="32"/>
          <w:highlight w:val="none"/>
        </w:rPr>
      </w:pPr>
    </w:p>
    <w:p>
      <w:pPr>
        <w:keepLines w:val="0"/>
        <w:pageBreakBefore w:val="0"/>
        <w:kinsoku/>
        <w:wordWrap/>
        <w:overflowPunct/>
        <w:topLinePunct w:val="0"/>
        <w:autoSpaceDE w:val="0"/>
        <w:autoSpaceDN w:val="0"/>
        <w:bidi w:val="0"/>
        <w:adjustRightInd w:val="0"/>
        <w:snapToGrid w:val="0"/>
        <w:spacing w:line="560" w:lineRule="exact"/>
        <w:ind w:firstLine="640" w:firstLineChars="200"/>
        <w:jc w:val="center"/>
        <w:textAlignment w:val="auto"/>
        <w:rPr>
          <w:rFonts w:eastAsia="方正仿宋_GBK"/>
          <w:b w:val="0"/>
          <w:bCs w:val="0"/>
          <w:color w:val="auto"/>
          <w:kern w:val="0"/>
          <w:sz w:val="32"/>
          <w:szCs w:val="32"/>
          <w:highlight w:val="none"/>
        </w:rPr>
      </w:pPr>
    </w:p>
    <w:p>
      <w:pPr>
        <w:keepLines w:val="0"/>
        <w:pageBreakBefore w:val="0"/>
        <w:kinsoku/>
        <w:wordWrap/>
        <w:overflowPunct/>
        <w:topLinePunct w:val="0"/>
        <w:autoSpaceDE w:val="0"/>
        <w:autoSpaceDN w:val="0"/>
        <w:bidi w:val="0"/>
        <w:adjustRightInd w:val="0"/>
        <w:snapToGrid w:val="0"/>
        <w:spacing w:line="560" w:lineRule="exact"/>
        <w:ind w:firstLine="640" w:firstLineChars="200"/>
        <w:jc w:val="center"/>
        <w:textAlignment w:val="auto"/>
        <w:rPr>
          <w:rFonts w:eastAsia="方正仿宋_GBK"/>
          <w:b w:val="0"/>
          <w:bCs w:val="0"/>
          <w:color w:val="auto"/>
          <w:kern w:val="0"/>
          <w:sz w:val="32"/>
          <w:szCs w:val="32"/>
          <w:highlight w:val="none"/>
        </w:rPr>
      </w:pPr>
    </w:p>
    <w:p>
      <w:pPr>
        <w:keepLines w:val="0"/>
        <w:pageBreakBefore w:val="0"/>
        <w:kinsoku/>
        <w:wordWrap/>
        <w:overflowPunct/>
        <w:topLinePunct w:val="0"/>
        <w:autoSpaceDE w:val="0"/>
        <w:autoSpaceDN w:val="0"/>
        <w:bidi w:val="0"/>
        <w:adjustRightInd w:val="0"/>
        <w:snapToGrid w:val="0"/>
        <w:spacing w:line="560" w:lineRule="exact"/>
        <w:ind w:firstLine="640" w:firstLineChars="200"/>
        <w:jc w:val="center"/>
        <w:textAlignment w:val="auto"/>
        <w:rPr>
          <w:rFonts w:eastAsia="方正仿宋_GBK"/>
          <w:b w:val="0"/>
          <w:bCs w:val="0"/>
          <w:color w:val="auto"/>
          <w:kern w:val="0"/>
          <w:sz w:val="32"/>
          <w:szCs w:val="32"/>
          <w:highlight w:val="none"/>
        </w:rPr>
      </w:pPr>
    </w:p>
    <w:p>
      <w:pPr>
        <w:keepLines w:val="0"/>
        <w:pageBreakBefore w:val="0"/>
        <w:kinsoku/>
        <w:wordWrap/>
        <w:overflowPunct/>
        <w:topLinePunct w:val="0"/>
        <w:autoSpaceDE w:val="0"/>
        <w:autoSpaceDN w:val="0"/>
        <w:bidi w:val="0"/>
        <w:adjustRightInd w:val="0"/>
        <w:snapToGrid w:val="0"/>
        <w:spacing w:line="560" w:lineRule="exact"/>
        <w:ind w:firstLine="640" w:firstLineChars="200"/>
        <w:jc w:val="center"/>
        <w:textAlignment w:val="auto"/>
        <w:rPr>
          <w:rFonts w:hint="eastAsia" w:eastAsia="方正仿宋_GBK"/>
          <w:b w:val="0"/>
          <w:bCs w:val="0"/>
          <w:color w:val="auto"/>
          <w:kern w:val="0"/>
          <w:sz w:val="32"/>
          <w:szCs w:val="32"/>
          <w:highlight w:val="none"/>
        </w:rPr>
      </w:pPr>
    </w:p>
    <w:p>
      <w:pPr>
        <w:keepLines w:val="0"/>
        <w:pageBreakBefore w:val="0"/>
        <w:kinsoku/>
        <w:wordWrap/>
        <w:overflowPunct/>
        <w:topLinePunct w:val="0"/>
        <w:autoSpaceDE w:val="0"/>
        <w:autoSpaceDN w:val="0"/>
        <w:bidi w:val="0"/>
        <w:adjustRightInd w:val="0"/>
        <w:snapToGrid w:val="0"/>
        <w:spacing w:line="560" w:lineRule="exact"/>
        <w:ind w:firstLine="640" w:firstLineChars="200"/>
        <w:jc w:val="center"/>
        <w:textAlignment w:val="auto"/>
        <w:rPr>
          <w:rFonts w:eastAsia="方正仿宋_GBK"/>
          <w:b w:val="0"/>
          <w:bCs w:val="0"/>
          <w:color w:val="auto"/>
          <w:kern w:val="0"/>
          <w:sz w:val="32"/>
          <w:szCs w:val="32"/>
          <w:highlight w:val="none"/>
        </w:rPr>
      </w:pPr>
    </w:p>
    <w:p>
      <w:pPr>
        <w:keepLines w:val="0"/>
        <w:pageBreakBefore w:val="0"/>
        <w:kinsoku/>
        <w:wordWrap/>
        <w:overflowPunct/>
        <w:topLinePunct w:val="0"/>
        <w:autoSpaceDE w:val="0"/>
        <w:autoSpaceDN w:val="0"/>
        <w:bidi w:val="0"/>
        <w:adjustRightInd w:val="0"/>
        <w:snapToGrid w:val="0"/>
        <w:spacing w:line="560" w:lineRule="exact"/>
        <w:ind w:firstLine="640" w:firstLineChars="200"/>
        <w:jc w:val="center"/>
        <w:textAlignment w:val="auto"/>
        <w:rPr>
          <w:rFonts w:hint="eastAsia" w:eastAsia="方正仿宋_GBK"/>
          <w:b w:val="0"/>
          <w:bCs w:val="0"/>
          <w:color w:val="auto"/>
          <w:kern w:val="0"/>
          <w:sz w:val="32"/>
          <w:szCs w:val="32"/>
          <w:highlight w:val="none"/>
        </w:rPr>
      </w:pPr>
      <w:r>
        <w:rPr>
          <w:rFonts w:eastAsia="方正仿宋_GBK"/>
          <w:b w:val="0"/>
          <w:bCs w:val="0"/>
          <w:color w:val="auto"/>
          <w:kern w:val="0"/>
          <w:sz w:val="32"/>
          <w:szCs w:val="32"/>
          <w:highlight w:val="none"/>
        </w:rPr>
        <w:t>采购人：</w:t>
      </w:r>
      <w:r>
        <w:rPr>
          <w:rFonts w:hint="eastAsia" w:eastAsia="方正仿宋_GBK"/>
          <w:b w:val="0"/>
          <w:bCs w:val="0"/>
          <w:color w:val="auto"/>
          <w:kern w:val="0"/>
          <w:sz w:val="32"/>
          <w:szCs w:val="32"/>
          <w:highlight w:val="none"/>
        </w:rPr>
        <w:t>重庆市第七人民医院</w:t>
      </w:r>
    </w:p>
    <w:p>
      <w:pPr>
        <w:tabs>
          <w:tab w:val="left" w:pos="964"/>
          <w:tab w:val="center" w:pos="4766"/>
        </w:tabs>
        <w:spacing w:line="560" w:lineRule="exact"/>
        <w:jc w:val="center"/>
        <w:rPr>
          <w:rFonts w:ascii="楷体" w:hAnsi="楷体" w:eastAsia="楷体" w:cs="楷体"/>
          <w:sz w:val="28"/>
          <w:szCs w:val="28"/>
          <w:highlight w:val="yellow"/>
        </w:rPr>
      </w:pPr>
      <w:r>
        <w:rPr>
          <w:rFonts w:eastAsia="方正仿宋_GBK"/>
          <w:b w:val="0"/>
          <w:bCs w:val="0"/>
          <w:color w:val="auto"/>
          <w:sz w:val="32"/>
          <w:szCs w:val="32"/>
          <w:highlight w:val="none"/>
        </w:rPr>
        <w:t xml:space="preserve">  </w:t>
      </w:r>
      <w:r>
        <w:rPr>
          <w:rFonts w:hint="eastAsia" w:eastAsia="方正仿宋_GBK"/>
          <w:b w:val="0"/>
          <w:bCs w:val="0"/>
          <w:color w:val="auto"/>
          <w:sz w:val="32"/>
          <w:szCs w:val="32"/>
          <w:highlight w:val="none"/>
        </w:rPr>
        <w:t>二〇二</w:t>
      </w:r>
      <w:r>
        <w:rPr>
          <w:rFonts w:hint="eastAsia" w:eastAsia="方正仿宋_GBK"/>
          <w:b w:val="0"/>
          <w:bCs w:val="0"/>
          <w:color w:val="auto"/>
          <w:sz w:val="32"/>
          <w:szCs w:val="32"/>
          <w:highlight w:val="none"/>
          <w:lang w:eastAsia="zh-CN"/>
        </w:rPr>
        <w:t>四</w:t>
      </w:r>
      <w:r>
        <w:rPr>
          <w:rFonts w:hint="eastAsia" w:eastAsia="方正仿宋_GBK"/>
          <w:b w:val="0"/>
          <w:bCs w:val="0"/>
          <w:color w:val="auto"/>
          <w:sz w:val="32"/>
          <w:szCs w:val="32"/>
          <w:highlight w:val="none"/>
        </w:rPr>
        <w:t>年</w:t>
      </w:r>
      <w:r>
        <w:rPr>
          <w:rFonts w:hint="eastAsia" w:eastAsia="方正仿宋_GBK"/>
          <w:b w:val="0"/>
          <w:bCs w:val="0"/>
          <w:color w:val="auto"/>
          <w:sz w:val="32"/>
          <w:szCs w:val="32"/>
          <w:highlight w:val="none"/>
          <w:lang w:eastAsia="zh-CN"/>
        </w:rPr>
        <w:t>五</w:t>
      </w:r>
      <w:r>
        <w:rPr>
          <w:rFonts w:hint="eastAsia" w:eastAsia="方正仿宋_GBK"/>
          <w:b w:val="0"/>
          <w:bCs w:val="0"/>
          <w:color w:val="auto"/>
          <w:sz w:val="32"/>
          <w:szCs w:val="32"/>
          <w:highlight w:val="none"/>
        </w:rPr>
        <w:t>月</w:t>
      </w:r>
    </w:p>
    <w:p>
      <w:pPr>
        <w:keepNext w:val="0"/>
        <w:keepLines w:val="0"/>
        <w:pageBreakBefore w:val="0"/>
        <w:widowControl w:val="0"/>
        <w:kinsoku/>
        <w:wordWrap/>
        <w:overflowPunct/>
        <w:topLinePunct w:val="0"/>
        <w:autoSpaceDE/>
        <w:autoSpaceDN/>
        <w:bidi w:val="0"/>
        <w:adjustRightInd/>
        <w:snapToGrid/>
        <w:spacing w:line="560" w:lineRule="exact"/>
        <w:ind w:left="-199" w:leftChars="-95" w:firstLine="484" w:firstLineChars="202"/>
        <w:textAlignment w:val="auto"/>
        <w:rPr>
          <w:rFonts w:ascii="仿宋_GB2312" w:eastAsia="仿宋_GB2312"/>
          <w:color w:val="000000"/>
          <w:sz w:val="24"/>
        </w:rPr>
      </w:pPr>
    </w:p>
    <w:p>
      <w:pPr>
        <w:keepNext w:val="0"/>
        <w:keepLines w:val="0"/>
        <w:pageBreakBefore w:val="0"/>
        <w:widowControl w:val="0"/>
        <w:kinsoku/>
        <w:wordWrap/>
        <w:overflowPunct/>
        <w:topLinePunct w:val="0"/>
        <w:autoSpaceDE/>
        <w:autoSpaceDN/>
        <w:bidi w:val="0"/>
        <w:adjustRightInd/>
        <w:spacing w:line="560" w:lineRule="exact"/>
        <w:ind w:left="-199" w:leftChars="-95" w:firstLine="646" w:firstLineChars="202"/>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ind w:left="-199" w:leftChars="-95" w:firstLine="646" w:firstLineChars="202"/>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重庆市第七人民医院采购办公室对重庆市第七人民医院</w:t>
      </w:r>
      <w:r>
        <w:rPr>
          <w:rFonts w:hint="eastAsia" w:ascii="方正仿宋_GBK" w:hAnsi="方正仿宋_GBK" w:eastAsia="方正仿宋_GBK" w:cs="方正仿宋_GBK"/>
          <w:color w:val="000000"/>
          <w:sz w:val="32"/>
          <w:szCs w:val="32"/>
          <w:lang w:eastAsia="zh-CN"/>
        </w:rPr>
        <w:t>心电图机</w:t>
      </w:r>
      <w:r>
        <w:rPr>
          <w:rFonts w:hint="eastAsia" w:ascii="方正仿宋_GBK" w:hAnsi="方正仿宋_GBK" w:eastAsia="方正仿宋_GBK" w:cs="方正仿宋_GBK"/>
          <w:color w:val="000000"/>
          <w:sz w:val="32"/>
          <w:szCs w:val="32"/>
        </w:rPr>
        <w:t>进行单一来源采购，请供应商按照该项目的相关情况对项目进行报价。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方正仿宋_GBK"/>
          <w:b/>
          <w:color w:val="000000"/>
          <w:sz w:val="32"/>
          <w:szCs w:val="32"/>
        </w:rPr>
      </w:pPr>
      <w:r>
        <w:rPr>
          <w:rFonts w:hint="eastAsia" w:ascii="方正黑体_GBK" w:hAnsi="方正黑体_GBK" w:eastAsia="方正黑体_GBK" w:cs="方正黑体_GBK"/>
          <w:b w:val="0"/>
          <w:bCs/>
          <w:color w:val="000000"/>
          <w:sz w:val="32"/>
          <w:szCs w:val="32"/>
        </w:rPr>
        <w:t>供应商须知：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一、议价时间和地点</w:t>
      </w:r>
    </w:p>
    <w:p>
      <w:pPr>
        <w:keepNext w:val="0"/>
        <w:keepLines w:val="0"/>
        <w:pageBreakBefore w:val="0"/>
        <w:widowControl w:val="0"/>
        <w:kinsoku/>
        <w:wordWrap/>
        <w:overflowPunct/>
        <w:topLinePunct w:val="0"/>
        <w:autoSpaceDE/>
        <w:autoSpaceDN/>
        <w:bidi w:val="0"/>
        <w:adjustRightInd/>
        <w:spacing w:line="560" w:lineRule="exact"/>
        <w:ind w:firstLine="800" w:firstLineChars="25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电话通知。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二、报名资料获取方式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请供应商通过重庆市第七人民医院官网</w:t>
      </w:r>
      <w:r>
        <w:rPr>
          <w:rFonts w:hint="default" w:ascii="Times New Roman" w:hAnsi="Times New Roman" w:eastAsia="方正仿宋_GBK" w:cs="Times New Roman"/>
          <w:sz w:val="32"/>
          <w:szCs w:val="32"/>
        </w:rPr>
        <w:t>（www.cq7y.com）</w:t>
      </w:r>
      <w:r>
        <w:rPr>
          <w:rFonts w:hint="eastAsia" w:ascii="方正仿宋_GBK" w:hAnsi="方正仿宋_GBK" w:eastAsia="方正仿宋_GBK" w:cs="方正仿宋_GBK"/>
          <w:sz w:val="32"/>
          <w:szCs w:val="32"/>
        </w:rPr>
        <w:t>获取</w:t>
      </w:r>
      <w:r>
        <w:rPr>
          <w:rFonts w:hint="eastAsia" w:ascii="方正仿宋_GBK" w:hAnsi="方正仿宋_GBK" w:eastAsia="方正仿宋_GBK" w:cs="方正仿宋_GBK"/>
          <w:sz w:val="32"/>
          <w:szCs w:val="32"/>
          <w:lang w:eastAsia="zh-CN"/>
        </w:rPr>
        <w:t>协商文件</w:t>
      </w:r>
      <w:r>
        <w:rPr>
          <w:rFonts w:hint="eastAsia" w:ascii="方正仿宋_GBK" w:hAnsi="方正仿宋_GBK" w:eastAsia="方正仿宋_GBK" w:cs="方正仿宋_GBK"/>
          <w:sz w:val="32"/>
          <w:szCs w:val="32"/>
        </w:rPr>
        <w:t>（不提供现场发售）。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方正仿宋_GBK"/>
          <w:sz w:val="36"/>
          <w:szCs w:val="36"/>
        </w:rPr>
      </w:pPr>
      <w:r>
        <w:rPr>
          <w:rFonts w:hint="eastAsia" w:ascii="方正仿宋_GBK" w:eastAsia="方正仿宋_GBK"/>
          <w:sz w:val="32"/>
          <w:szCs w:val="32"/>
        </w:rPr>
        <w:t>拟参与</w:t>
      </w:r>
      <w:r>
        <w:rPr>
          <w:rFonts w:hint="eastAsia" w:ascii="方正仿宋_GBK" w:eastAsia="方正仿宋_GBK"/>
          <w:sz w:val="32"/>
          <w:szCs w:val="32"/>
          <w:lang w:eastAsia="zh-CN"/>
        </w:rPr>
        <w:t>协商</w:t>
      </w:r>
      <w:r>
        <w:rPr>
          <w:rFonts w:hint="eastAsia" w:ascii="方正仿宋_GBK" w:eastAsia="方正仿宋_GBK"/>
          <w:sz w:val="32"/>
          <w:szCs w:val="32"/>
        </w:rPr>
        <w:t>的供应商报名资料：《重庆市第七人民医院询价报名表》（格式见附</w:t>
      </w:r>
      <w:r>
        <w:rPr>
          <w:rFonts w:eastAsia="方正仿宋_GBK"/>
          <w:sz w:val="32"/>
          <w:szCs w:val="32"/>
        </w:rPr>
        <w:t>件4）</w:t>
      </w:r>
      <w:r>
        <w:rPr>
          <w:rFonts w:hint="eastAsia" w:eastAsia="方正仿宋_GBK"/>
          <w:sz w:val="32"/>
          <w:szCs w:val="32"/>
        </w:rPr>
        <w:t>、《</w:t>
      </w:r>
      <w:r>
        <w:rPr>
          <w:rFonts w:eastAsia="方正仿宋_GBK"/>
          <w:sz w:val="32"/>
          <w:szCs w:val="32"/>
        </w:rPr>
        <w:t>投</w:t>
      </w:r>
      <w:r>
        <w:rPr>
          <w:rFonts w:hint="eastAsia" w:ascii="方正仿宋_GBK" w:eastAsia="方正仿宋_GBK"/>
          <w:sz w:val="32"/>
          <w:szCs w:val="32"/>
        </w:rPr>
        <w:t>标人廉洁承诺书》（格式见附件</w:t>
      </w:r>
      <w:r>
        <w:rPr>
          <w:rFonts w:eastAsia="方正仿宋_GBK"/>
          <w:sz w:val="32"/>
          <w:szCs w:val="32"/>
        </w:rPr>
        <w:t>5</w:t>
      </w:r>
      <w:r>
        <w:rPr>
          <w:rFonts w:hint="eastAsia" w:ascii="方正仿宋_GBK" w:eastAsia="方正仿宋_GBK"/>
          <w:sz w:val="32"/>
          <w:szCs w:val="32"/>
        </w:rPr>
        <w:t>）报名，报名全套资料加盖公章</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报名资料请勿装入密封文件袋中！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三、项目技术要求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1.供应商必须严格按照技术方案要求投报与之要求相符或高于的产品，若其中任意一项不能满足，则视为无效报价。（该项目技术方案详见“附件2”）。</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2.标准要求：供应商所投产品规格、型号等性能指标符合国家及本</w:t>
      </w:r>
      <w:r>
        <w:rPr>
          <w:rFonts w:hint="default" w:ascii="Times New Roman" w:hAnsi="Times New Roman" w:eastAsia="方正仿宋_GBK" w:cs="Times New Roman"/>
          <w:color w:val="000000"/>
          <w:sz w:val="32"/>
          <w:szCs w:val="32"/>
          <w:lang w:eastAsia="zh-CN"/>
        </w:rPr>
        <w:t>协商文件</w:t>
      </w:r>
      <w:r>
        <w:rPr>
          <w:rFonts w:hint="default" w:ascii="Times New Roman" w:hAnsi="Times New Roman" w:eastAsia="方正仿宋_GBK" w:cs="Times New Roman"/>
          <w:color w:val="000000"/>
          <w:sz w:val="32"/>
          <w:szCs w:val="32"/>
        </w:rPr>
        <w:t>提出的相关标准。如达不到相关标准，采购人有权向成交供应商提出解除合同。</w:t>
      </w:r>
    </w:p>
    <w:p>
      <w:pPr>
        <w:pStyle w:val="9"/>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3、</w:t>
      </w:r>
      <w:r>
        <w:rPr>
          <w:rFonts w:hint="eastAsia" w:ascii="方正仿宋_GBK" w:hAnsi="方正仿宋_GBK" w:eastAsia="方正仿宋_GBK" w:cs="方正仿宋_GBK"/>
          <w:color w:val="000000"/>
          <w:sz w:val="32"/>
          <w:szCs w:val="32"/>
        </w:rPr>
        <w:t>供应商须提供所投产品（型号）的检验报告。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四、商务条款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方正楷体_GBK" w:hAnsi="方正仿宋_GBK" w:eastAsia="方正楷体_GBK" w:cs="方正仿宋_GBK"/>
          <w:color w:val="000000"/>
          <w:sz w:val="32"/>
          <w:szCs w:val="32"/>
        </w:rPr>
      </w:pPr>
      <w:r>
        <w:rPr>
          <w:rFonts w:hint="eastAsia" w:ascii="方正楷体_GBK" w:hAnsi="方正仿宋_GBK" w:eastAsia="方正楷体_GBK" w:cs="方正仿宋_GBK"/>
          <w:color w:val="000000"/>
          <w:sz w:val="32"/>
          <w:szCs w:val="32"/>
        </w:rPr>
        <w:t>（一）实施时间、实施地点及验收方式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1.实施时间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lang w:val="en-US" w:eastAsia="zh-CN"/>
        </w:rPr>
        <w:t>本项目分批次交货，医院通知送货后5个工作日内交货</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2.交货地点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重庆市第七人民医院。</w:t>
      </w: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3.验收方式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3.1货物到达现场后，成交供应商应在使用单位人员在场情况下当面开箱，共同清点、检查外观，作出开箱记录，双方签字确认。</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3.2成交供应商应保证货物到达采购人所在地完好无损，如有缺漏、损坏，由供应商负责调换、补齐或赔偿。</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3.3成交供应商应提供完备的技术资料、装箱单和合格证、授权书（如供应商为代理商）等，并派遣专业技术人员进行现场安装调试。验收合格条件如下：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3.3.1设备技术参数与采购合同一致，性能指标达到规定的标准。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3.3.2货物技术资料、装箱单、产品合格证、授权书（如供应商为代理商）等资料齐全。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3.3.3在系统试运行期间所出现的问题得到解决，并运行正常。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3.3.4在规定时间内完成交货并验收，并经采购人确认。产品在安装调试并试运行符合要求后，才作为最终验收。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4、供应商提供的货物未达到采购文件规定要求，采购人有权拒收，并取消其成交资格；如耽误采购人正常使用，对采购人造成损失的，由供应商承担一切责任，并赔偿所造成的损失。</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5、采购人需要制造商对成交供应商交付的产品（包括质量、技术参数等）进行确认的，成交供应商应当要求制造商应予以配合，并出具书面意见。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6、产品包装材料归采购人所有。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方正楷体_GBK" w:hAnsi="方正仿宋_GBK" w:eastAsia="方正楷体_GBK" w:cs="方正仿宋_GBK"/>
          <w:color w:val="000000"/>
          <w:sz w:val="32"/>
          <w:szCs w:val="32"/>
        </w:rPr>
      </w:pPr>
      <w:r>
        <w:rPr>
          <w:rFonts w:hint="eastAsia" w:ascii="方正楷体_GBK" w:hAnsi="方正仿宋_GBK" w:eastAsia="方正楷体_GBK" w:cs="方正仿宋_GBK"/>
          <w:color w:val="000000"/>
          <w:sz w:val="32"/>
          <w:szCs w:val="32"/>
        </w:rPr>
        <w:t>（二）最高限价及报价要求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1.重庆市第七人民医院</w:t>
      </w:r>
      <w:r>
        <w:rPr>
          <w:rFonts w:hint="default" w:ascii="Times New Roman" w:hAnsi="Times New Roman" w:eastAsia="方正仿宋_GBK" w:cs="Times New Roman"/>
          <w:kern w:val="0"/>
          <w:sz w:val="32"/>
          <w:szCs w:val="32"/>
          <w:lang w:eastAsia="zh-CN"/>
        </w:rPr>
        <w:t>心电图机</w:t>
      </w:r>
      <w:r>
        <w:rPr>
          <w:rFonts w:hint="default" w:ascii="Times New Roman" w:hAnsi="Times New Roman" w:eastAsia="方正仿宋_GBK" w:cs="Times New Roman"/>
          <w:kern w:val="0"/>
          <w:sz w:val="32"/>
          <w:szCs w:val="32"/>
        </w:rPr>
        <w:t>项目最高限价￥</w:t>
      </w:r>
      <w:r>
        <w:rPr>
          <w:rFonts w:hint="default" w:ascii="Times New Roman" w:hAnsi="Times New Roman" w:eastAsia="方正仿宋_GBK" w:cs="Times New Roman"/>
          <w:kern w:val="0"/>
          <w:sz w:val="32"/>
          <w:szCs w:val="32"/>
          <w:lang w:val="en-US" w:eastAsia="zh-CN"/>
        </w:rPr>
        <w:t>196</w:t>
      </w:r>
      <w:r>
        <w:rPr>
          <w:rFonts w:hint="default" w:ascii="Times New Roman" w:hAnsi="Times New Roman" w:eastAsia="方正仿宋_GBK" w:cs="Times New Roman"/>
          <w:kern w:val="0"/>
          <w:sz w:val="32"/>
          <w:szCs w:val="32"/>
        </w:rPr>
        <w:t>000.00元（大写：</w:t>
      </w:r>
      <w:r>
        <w:rPr>
          <w:rFonts w:hint="default" w:ascii="Times New Roman" w:hAnsi="Times New Roman" w:eastAsia="方正仿宋_GBK" w:cs="Times New Roman"/>
          <w:kern w:val="0"/>
          <w:sz w:val="32"/>
          <w:szCs w:val="32"/>
          <w:lang w:eastAsia="zh-CN"/>
        </w:rPr>
        <w:t>壹拾玖</w:t>
      </w:r>
      <w:r>
        <w:rPr>
          <w:rFonts w:hint="default" w:ascii="Times New Roman" w:hAnsi="Times New Roman" w:eastAsia="方正仿宋_GBK" w:cs="Times New Roman"/>
          <w:kern w:val="0"/>
          <w:sz w:val="32"/>
          <w:szCs w:val="32"/>
        </w:rPr>
        <w:t>万</w:t>
      </w:r>
      <w:r>
        <w:rPr>
          <w:rFonts w:hint="default" w:ascii="Times New Roman" w:hAnsi="Times New Roman" w:eastAsia="方正仿宋_GBK" w:cs="Times New Roman"/>
          <w:kern w:val="0"/>
          <w:sz w:val="32"/>
          <w:szCs w:val="32"/>
          <w:lang w:eastAsia="zh-CN"/>
        </w:rPr>
        <w:t>陆仟</w:t>
      </w:r>
      <w:r>
        <w:rPr>
          <w:rFonts w:hint="default" w:ascii="Times New Roman" w:hAnsi="Times New Roman" w:eastAsia="方正仿宋_GBK" w:cs="Times New Roman"/>
          <w:kern w:val="0"/>
          <w:sz w:val="32"/>
          <w:szCs w:val="32"/>
        </w:rPr>
        <w:t>元整）。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方正仿宋_GBK"/>
          <w:color w:val="000000"/>
          <w:sz w:val="32"/>
          <w:szCs w:val="32"/>
        </w:rPr>
      </w:pPr>
      <w:r>
        <w:rPr>
          <w:rFonts w:hint="default" w:ascii="Times New Roman" w:hAnsi="Times New Roman" w:eastAsia="方正仿宋_GBK" w:cs="Times New Roman"/>
          <w:kern w:val="0"/>
          <w:sz w:val="32"/>
          <w:szCs w:val="32"/>
        </w:rPr>
        <w:t>2.</w:t>
      </w:r>
      <w:r>
        <w:rPr>
          <w:rFonts w:hint="default" w:ascii="Times New Roman" w:hAnsi="Times New Roman" w:cs="Times New Roman"/>
          <w:kern w:val="0"/>
          <w:sz w:val="24"/>
          <w:szCs w:val="24"/>
        </w:rPr>
        <w:t xml:space="preserve"> </w:t>
      </w:r>
      <w:r>
        <w:rPr>
          <w:rFonts w:hint="default" w:ascii="Times New Roman" w:hAnsi="Times New Roman" w:eastAsia="方正仿宋_GBK" w:cs="Times New Roman"/>
          <w:kern w:val="0"/>
          <w:sz w:val="32"/>
          <w:szCs w:val="32"/>
        </w:rPr>
        <w:t>本次报价须为人民币报价，包含：产品基价、包装费、运费、税费（含关税）、保险费、安装费、调试费、验收费、特殊工具费、保修期内的售后服务费、培训费</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HIS、LIS</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PACS</w:t>
      </w:r>
      <w:r>
        <w:rPr>
          <w:rFonts w:hint="default" w:ascii="Times New Roman" w:hAnsi="Times New Roman" w:eastAsia="方正仿宋_GBK" w:cs="Times New Roman"/>
          <w:kern w:val="0"/>
          <w:sz w:val="32"/>
          <w:szCs w:val="32"/>
        </w:rPr>
        <w:t>等院内系统接口费</w:t>
      </w:r>
      <w:r>
        <w:rPr>
          <w:rFonts w:hint="eastAsia" w:ascii="方正仿宋_GBK" w:hAnsi="方正仿宋_GBK" w:eastAsia="方正仿宋_GBK" w:cs="方正仿宋_GBK"/>
          <w:kern w:val="0"/>
          <w:sz w:val="32"/>
          <w:szCs w:val="32"/>
        </w:rPr>
        <w:t>等一切与此项目有关的所有费用。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方正楷体_GBK" w:hAnsi="方正仿宋_GBK" w:eastAsia="方正楷体_GBK" w:cs="方正仿宋_GBK"/>
          <w:color w:val="000000"/>
          <w:sz w:val="32"/>
          <w:szCs w:val="32"/>
        </w:rPr>
      </w:pPr>
      <w:r>
        <w:rPr>
          <w:rFonts w:hint="eastAsia" w:ascii="方正楷体_GBK" w:hAnsi="方正仿宋_GBK" w:eastAsia="方正楷体_GBK" w:cs="方正仿宋_GBK"/>
          <w:color w:val="000000"/>
          <w:sz w:val="32"/>
          <w:szCs w:val="32"/>
        </w:rPr>
        <w:t>（三）质量保证及售后服务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1、产品质量保证期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1.1原厂质保1年，从验收合格之日起计算（若供应商有更优惠的质保期，请在响应文件中明确应答）。</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1.2采购货物属于国家规定“三包”范围的，其产品质量保证期不得低于“三包”规定。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1.3采购货物由产品生产厂家（指产品生产厂家或其负责销售、售后服务机构，以下同）负责标准售后服务，应当在响应文件中予以明确说明，并提供相关文件。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2、售后服务内容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供应商和厂家在质量保证期内应当保证该设备正常完好率应≥95％，如开机率＜95%则按1：2天数顺延保修期；如开机率＜90％则按1：4天数顺延保修期。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2.1质量保证期内服务要求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2.1.1电话咨询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成交供应商和厂家应当为用户提供技术援助电话，解答用户在使用中遇到的问题，及时为用户提出解决问题的建议。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2.1.2现场响应</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用户遇到使用及技术问题，电话咨询不能解决的，成交供应商或厂家应在4小时内采取相应响应措施；无法在4小时内解决的，应在8小时内派出专业人员进行技术支持；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2.1.</w:t>
      </w:r>
      <w:r>
        <w:rPr>
          <w:rFonts w:hint="default" w:ascii="Times New Roman" w:hAnsi="Times New Roman" w:eastAsia="方正仿宋_GBK" w:cs="Times New Roman"/>
          <w:color w:val="auto"/>
          <w:sz w:val="32"/>
          <w:szCs w:val="32"/>
          <w:lang w:val="en-US" w:eastAsia="zh-CN"/>
        </w:rPr>
        <w:t>3巡检保养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auto"/>
          <w:sz w:val="32"/>
          <w:szCs w:val="32"/>
          <w:lang w:val="en-US" w:eastAsia="zh-CN"/>
        </w:rPr>
        <w:t>厂家每年应对设备至少提供2次巡检、保养，并出具巡检、保养单。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2.2质保期外服务要求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2.2.1质量保证期过后，成交供应商和厂家应同样提供免费电话咨询服务，并应承诺提供产品上门维护服务。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2.2.2质量保证期过后，采购人需要继续由原成交供应商和厂家提供售后服务的，成交供应商和厂家应以优惠价格（低于当期市场供应价）提供售后服务。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3、故障响应时间要求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供应商接到使用方产品出现问题的通知后立即作出响应，8小时内调派其他人员到达现场进行处理。24小时不能解决需提供备用机。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4、维修配件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成交供应商或厂家应提供提供国内维修点及另配件供应点，备品备件应保证用户应急所需。使用的维修零配件应为原厂配件，未经用户同意不得使用非原厂配件。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5、设备配件价格、合同约定质保期满后维保价格单列，以备质保期结束后采购，所有配件均需为原厂，具体如下：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219"/>
        <w:gridCol w:w="1404"/>
        <w:gridCol w:w="1352"/>
        <w:gridCol w:w="1352"/>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配件名称</w:t>
            </w:r>
          </w:p>
        </w:tc>
        <w:tc>
          <w:tcPr>
            <w:tcW w:w="1219" w:type="dxa"/>
            <w:shd w:val="clear" w:color="auto" w:fill="auto"/>
          </w:tcPr>
          <w:p>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default" w:ascii="Times New Roman" w:hAnsi="Times New Roman" w:eastAsia="方正仿宋_GBK" w:cs="Times New Roman"/>
                <w:color w:val="000000"/>
                <w:sz w:val="32"/>
                <w:szCs w:val="32"/>
              </w:rPr>
            </w:pPr>
          </w:p>
        </w:tc>
        <w:tc>
          <w:tcPr>
            <w:tcW w:w="1404" w:type="dxa"/>
            <w:shd w:val="clear" w:color="auto" w:fill="auto"/>
          </w:tcPr>
          <w:p>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default" w:ascii="Times New Roman" w:hAnsi="Times New Roman" w:eastAsia="方正仿宋_GBK" w:cs="Times New Roman"/>
                <w:color w:val="000000"/>
                <w:sz w:val="32"/>
                <w:szCs w:val="32"/>
              </w:rPr>
            </w:pPr>
          </w:p>
        </w:tc>
        <w:tc>
          <w:tcPr>
            <w:tcW w:w="1352" w:type="dxa"/>
            <w:shd w:val="clear" w:color="auto" w:fill="auto"/>
          </w:tcPr>
          <w:p>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default" w:ascii="Times New Roman" w:hAnsi="Times New Roman" w:eastAsia="方正仿宋_GBK" w:cs="Times New Roman"/>
                <w:color w:val="000000"/>
                <w:sz w:val="32"/>
                <w:szCs w:val="32"/>
              </w:rPr>
            </w:pPr>
          </w:p>
        </w:tc>
        <w:tc>
          <w:tcPr>
            <w:tcW w:w="1352" w:type="dxa"/>
            <w:shd w:val="clear" w:color="auto" w:fill="auto"/>
          </w:tcPr>
          <w:p>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default" w:ascii="Times New Roman" w:hAnsi="Times New Roman" w:eastAsia="方正仿宋_GBK" w:cs="Times New Roman"/>
                <w:color w:val="000000"/>
                <w:sz w:val="32"/>
                <w:szCs w:val="32"/>
              </w:rPr>
            </w:pPr>
          </w:p>
        </w:tc>
        <w:tc>
          <w:tcPr>
            <w:tcW w:w="1301" w:type="dxa"/>
            <w:shd w:val="clear" w:color="auto" w:fill="auto"/>
          </w:tcPr>
          <w:p>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default" w:ascii="Times New Roman" w:hAnsi="Times New Roman" w:eastAsia="方正仿宋_GBK"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报价（元）</w:t>
            </w:r>
          </w:p>
        </w:tc>
        <w:tc>
          <w:tcPr>
            <w:tcW w:w="1219" w:type="dxa"/>
            <w:shd w:val="clear" w:color="auto" w:fill="auto"/>
          </w:tcPr>
          <w:p>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default" w:ascii="Times New Roman" w:hAnsi="Times New Roman" w:eastAsia="方正仿宋_GBK" w:cs="Times New Roman"/>
                <w:color w:val="000000"/>
                <w:sz w:val="32"/>
                <w:szCs w:val="32"/>
              </w:rPr>
            </w:pPr>
          </w:p>
        </w:tc>
        <w:tc>
          <w:tcPr>
            <w:tcW w:w="1404" w:type="dxa"/>
            <w:shd w:val="clear" w:color="auto" w:fill="auto"/>
          </w:tcPr>
          <w:p>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default" w:ascii="Times New Roman" w:hAnsi="Times New Roman" w:eastAsia="方正仿宋_GBK" w:cs="Times New Roman"/>
                <w:color w:val="000000"/>
                <w:sz w:val="32"/>
                <w:szCs w:val="32"/>
              </w:rPr>
            </w:pPr>
          </w:p>
        </w:tc>
        <w:tc>
          <w:tcPr>
            <w:tcW w:w="1352" w:type="dxa"/>
            <w:shd w:val="clear" w:color="auto" w:fill="auto"/>
          </w:tcPr>
          <w:p>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default" w:ascii="Times New Roman" w:hAnsi="Times New Roman" w:eastAsia="方正仿宋_GBK" w:cs="Times New Roman"/>
                <w:color w:val="000000"/>
                <w:sz w:val="32"/>
                <w:szCs w:val="32"/>
              </w:rPr>
            </w:pPr>
          </w:p>
        </w:tc>
        <w:tc>
          <w:tcPr>
            <w:tcW w:w="1352" w:type="dxa"/>
            <w:shd w:val="clear" w:color="auto" w:fill="auto"/>
          </w:tcPr>
          <w:p>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default" w:ascii="Times New Roman" w:hAnsi="Times New Roman" w:eastAsia="方正仿宋_GBK" w:cs="Times New Roman"/>
                <w:color w:val="000000"/>
                <w:sz w:val="32"/>
                <w:szCs w:val="32"/>
              </w:rPr>
            </w:pPr>
          </w:p>
        </w:tc>
        <w:tc>
          <w:tcPr>
            <w:tcW w:w="1301" w:type="dxa"/>
            <w:shd w:val="clear" w:color="auto" w:fill="auto"/>
          </w:tcPr>
          <w:p>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default" w:ascii="Times New Roman" w:hAnsi="Times New Roman" w:eastAsia="方正仿宋_GBK" w:cs="Times New Roman"/>
                <w:color w:val="000000"/>
                <w:sz w:val="32"/>
                <w:szCs w:val="32"/>
              </w:rPr>
            </w:pPr>
          </w:p>
        </w:tc>
      </w:tr>
    </w:tbl>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方正楷体_GBK" w:hAnsi="方正仿宋_GBK" w:eastAsia="方正楷体_GBK" w:cs="方正仿宋_GBK"/>
          <w:color w:val="000000"/>
          <w:sz w:val="32"/>
          <w:szCs w:val="32"/>
        </w:rPr>
      </w:pPr>
      <w:r>
        <w:rPr>
          <w:rFonts w:hint="eastAsia" w:ascii="方正楷体_GBK" w:hAnsi="方正仿宋_GBK" w:eastAsia="方正楷体_GBK" w:cs="方正仿宋_GBK"/>
          <w:color w:val="000000"/>
          <w:sz w:val="32"/>
          <w:szCs w:val="32"/>
        </w:rPr>
        <w:t>（四）付款方式</w:t>
      </w:r>
    </w:p>
    <w:p>
      <w:pPr>
        <w:widowControl w:val="0"/>
        <w:spacing w:line="440" w:lineRule="exact"/>
        <w:ind w:firstLine="640" w:firstLineChars="200"/>
        <w:jc w:val="both"/>
        <w:rPr>
          <w:rFonts w:hint="eastAsia" w:ascii="方正仿宋_GBK" w:hAnsi="方正仿宋_GBK" w:eastAsia="方正仿宋_GBK" w:cs="方正仿宋_GBK"/>
          <w:color w:val="000000"/>
          <w:sz w:val="32"/>
          <w:szCs w:val="32"/>
        </w:rPr>
      </w:pPr>
      <w:r>
        <w:rPr>
          <w:rFonts w:eastAsia="方正仿宋_GBK"/>
          <w:sz w:val="32"/>
          <w:szCs w:val="32"/>
        </w:rPr>
        <w:t>原则上在收到供应商发票5个工作日内办理支</w:t>
      </w:r>
      <w:r>
        <w:rPr>
          <w:rFonts w:ascii="Times New Roman" w:hAnsi="Times New Roman" w:eastAsia="方正仿宋_GBK" w:cs="Times New Roman"/>
          <w:sz w:val="32"/>
          <w:szCs w:val="32"/>
        </w:rPr>
        <w:t>付手续，</w:t>
      </w:r>
      <w:r>
        <w:rPr>
          <w:rFonts w:hint="eastAsia" w:ascii="Times New Roman" w:hAnsi="Times New Roman" w:eastAsia="方正仿宋_GBK" w:cs="Times New Roman"/>
          <w:sz w:val="32"/>
          <w:szCs w:val="32"/>
          <w:lang w:val="en-US" w:eastAsia="zh-CN"/>
        </w:rPr>
        <w:t>本项目分批次交货，每批次设备验收后15个工作日内一次性支付该批次货款。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方正楷体_GBK" w:hAnsi="方正仿宋_GBK" w:eastAsia="方正楷体_GBK" w:cs="方正仿宋_GBK"/>
          <w:color w:val="000000"/>
          <w:sz w:val="32"/>
          <w:szCs w:val="32"/>
        </w:rPr>
      </w:pPr>
      <w:r>
        <w:rPr>
          <w:rFonts w:hint="eastAsia" w:ascii="方正楷体_GBK" w:hAnsi="方正仿宋_GBK" w:eastAsia="方正楷体_GBK" w:cs="方正仿宋_GBK"/>
          <w:color w:val="000000"/>
          <w:sz w:val="32"/>
          <w:szCs w:val="32"/>
        </w:rPr>
        <w:t>（五）安装调试及培训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1、安装调试：应根据合同规定选派合格的专业技术人员，对合同所提供的设备进行安装调试，并保证工作能够正确顺利地进行。成交供应商应提供安装、调试中所需全部的仪器、仪表等工具。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2、培训：成交人负责对采购人免费提供操作培训和维修培训。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方正楷体_GBK" w:hAnsi="方正仿宋_GBK" w:eastAsia="方正楷体_GBK" w:cs="方正仿宋_GBK"/>
          <w:kern w:val="0"/>
          <w:sz w:val="32"/>
          <w:szCs w:val="32"/>
        </w:rPr>
      </w:pPr>
      <w:r>
        <w:rPr>
          <w:rFonts w:hint="eastAsia" w:ascii="方正楷体_GBK" w:hAnsi="方正仿宋_GBK" w:eastAsia="方正楷体_GBK" w:cs="方正仿宋_GBK"/>
          <w:kern w:val="0"/>
          <w:sz w:val="32"/>
          <w:szCs w:val="32"/>
        </w:rPr>
        <w:t>（六）知识产权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kern w:val="0"/>
          <w:sz w:val="32"/>
          <w:szCs w:val="32"/>
        </w:rPr>
        <w:t>采购人在中华人民共和国境内使用响应供应商提供的服务时免受第三方提出的侵犯其专利权或其它知识产权的起诉。如果第三方提出侵权指控，成交供应商应承担由此而引起的一切法律责任和费用。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方正楷体_GBK" w:hAnsi="方正仿宋_GBK" w:eastAsia="方正楷体_GBK" w:cs="方正仿宋_GBK"/>
          <w:color w:val="000000"/>
          <w:sz w:val="32"/>
          <w:szCs w:val="32"/>
        </w:rPr>
      </w:pPr>
      <w:r>
        <w:rPr>
          <w:rFonts w:hint="eastAsia" w:ascii="方正楷体_GBK" w:hAnsi="方正仿宋_GBK" w:eastAsia="方正楷体_GBK" w:cs="方正仿宋_GBK"/>
          <w:color w:val="000000"/>
          <w:sz w:val="32"/>
          <w:szCs w:val="32"/>
        </w:rPr>
        <w:t>（七）其他</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1、响应人必须在响应文件中对以上条款和服务承诺明确列出，承诺内容必须达到本篇及采购文件其他条款的要求。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其他未尽事宜由供需双方在采购合同中详细约定。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黑体_GBK" w:hAnsi="方正仿宋_GBK" w:eastAsia="方正黑体_GBK" w:cs="方正仿宋_GBK"/>
          <w:bCs/>
          <w:color w:val="000000"/>
          <w:sz w:val="32"/>
          <w:szCs w:val="32"/>
        </w:rPr>
      </w:pPr>
      <w:r>
        <w:rPr>
          <w:rFonts w:hint="eastAsia" w:ascii="方正黑体_GBK" w:hAnsi="方正仿宋_GBK" w:eastAsia="方正黑体_GBK" w:cs="方正仿宋_GBK"/>
          <w:bCs/>
          <w:color w:val="000000"/>
          <w:sz w:val="32"/>
          <w:szCs w:val="32"/>
        </w:rPr>
        <w:t>五、响应文件制作要求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人提供的所有资料无论成交与否，均不予退还。本报价表中要求的所有资料，响应人必须保证真实性、准确性，并加盖公章或骑缝章。若响应人有弄虚作假、串通报价和欺骗行为，一经查实，由此而产生的经济损失、经济责任和一切后果由响应人承担，并按政府采购法的有关规定进行严肃处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响应文件由</w:t>
      </w:r>
      <w:r>
        <w:rPr>
          <w:rFonts w:hint="eastAsia" w:ascii="方正仿宋_GBK" w:hAnsi="方正仿宋_GBK" w:eastAsia="方正仿宋_GBK" w:cs="方正仿宋_GBK"/>
          <w:b/>
          <w:bCs/>
          <w:kern w:val="0"/>
          <w:sz w:val="32"/>
          <w:szCs w:val="32"/>
        </w:rPr>
        <w:t>资质文件、技术文件和报价表</w:t>
      </w:r>
      <w:r>
        <w:rPr>
          <w:rFonts w:hint="eastAsia" w:ascii="方正仿宋_GBK" w:hAnsi="方正仿宋_GBK" w:eastAsia="方正仿宋_GBK" w:cs="方正仿宋_GBK"/>
          <w:kern w:val="0"/>
          <w:sz w:val="32"/>
          <w:szCs w:val="32"/>
        </w:rPr>
        <w:t>组成，各类文件按A4纸规格密封合并装订成一本并编制页码。响应文件</w:t>
      </w:r>
      <w:r>
        <w:rPr>
          <w:rFonts w:hint="eastAsia" w:ascii="方正仿宋_GBK" w:hAnsi="方正仿宋_GBK" w:eastAsia="方正仿宋_GBK" w:cs="方正仿宋_GBK"/>
          <w:b/>
          <w:bCs/>
          <w:kern w:val="0"/>
          <w:sz w:val="32"/>
          <w:szCs w:val="32"/>
        </w:rPr>
        <w:t>一式贰份，其中正本一份，副本一份。</w:t>
      </w:r>
      <w:r>
        <w:rPr>
          <w:rFonts w:hint="eastAsia" w:ascii="方正仿宋_GBK" w:hAnsi="方正仿宋_GBK" w:eastAsia="方正仿宋_GBK" w:cs="方正仿宋_GBK"/>
          <w:kern w:val="0"/>
          <w:sz w:val="32"/>
          <w:szCs w:val="32"/>
        </w:rPr>
        <w:t>副本可为正本的复印件，必须与正本一致，如出现不一致情况以正本为准。</w:t>
      </w:r>
      <w:r>
        <w:rPr>
          <w:rFonts w:hint="eastAsia" w:ascii="方正仿宋_GBK" w:hAnsi="方正仿宋_GBK" w:eastAsia="方正仿宋_GBK" w:cs="方正仿宋_GBK"/>
          <w:b/>
          <w:bCs/>
          <w:kern w:val="0"/>
          <w:sz w:val="32"/>
          <w:szCs w:val="32"/>
        </w:rPr>
        <w:t>响应文件的正本、副本均应用信封分别密封。信封上注明项目名称、项目编号、供应商名称、“正本”、“副本”字样及“不准提前启封”字样。信封的封口须加盖响应人公章或授权代表签字</w:t>
      </w:r>
      <w:r>
        <w:rPr>
          <w:rFonts w:hint="eastAsia" w:ascii="方正仿宋_GBK" w:hAnsi="方正仿宋_GBK" w:eastAsia="方正仿宋_GBK" w:cs="方正仿宋_GBK"/>
          <w:kern w:val="0"/>
          <w:sz w:val="32"/>
          <w:szCs w:val="32"/>
        </w:rPr>
        <w:t>。拒绝接收未按规定制作和密封的响应文件。响应文件制作要求如下：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楷体_GBK" w:hAnsi="方正仿宋_GBK" w:eastAsia="方正楷体_GBK" w:cs="方正仿宋_GBK"/>
          <w:color w:val="000000"/>
          <w:sz w:val="32"/>
          <w:szCs w:val="32"/>
        </w:rPr>
      </w:pPr>
      <w:r>
        <w:rPr>
          <w:rFonts w:hint="eastAsia" w:ascii="方正楷体_GBK" w:hAnsi="方正仿宋_GBK" w:eastAsia="方正楷体_GBK" w:cs="方正仿宋_GBK"/>
          <w:color w:val="000000"/>
          <w:sz w:val="32"/>
          <w:szCs w:val="32"/>
        </w:rPr>
        <w:t>（一）资质文件内容要求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1.一般资质文件内容要求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（1）具有独立承担民事责任的能力；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（2）具有良好的商业信誉和健全的财务会计制度；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（3）具有履行合同所必需的设备和专业技术能力；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（4）有依法缴纳税收和社会保障资金的良好记录；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（5）参加政府采购活动前三年内，在经营活动中没有重大违法记录。</w:t>
      </w:r>
    </w:p>
    <w:p>
      <w:pPr>
        <w:widowControl/>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sz w:val="32"/>
          <w:szCs w:val="32"/>
        </w:rPr>
        <w:t>上述2-</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项</w:t>
      </w:r>
      <w:r>
        <w:rPr>
          <w:rFonts w:eastAsia="方正仿宋_GBK"/>
          <w:sz w:val="32"/>
          <w:szCs w:val="32"/>
        </w:rPr>
        <w:t>检查内容：响应人提供诚信声明（格式附后）。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z w:val="32"/>
          <w:szCs w:val="32"/>
          <w:highlight w:val="none"/>
        </w:rPr>
        <w:t>特殊资格条件内容要求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所投产品属于二类或三类医疗器械的，需提供效期内的《中华人民共和国医疗器械注册证》</w:t>
      </w:r>
    </w:p>
    <w:p>
      <w:pPr>
        <w:pStyle w:val="9"/>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提供《第二类医疗器械经营备案凭证》或者《医疗器械经营许可证》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000000"/>
          <w:sz w:val="32"/>
          <w:szCs w:val="32"/>
          <w:highlight w:val="none"/>
          <w:lang w:val="en-US" w:eastAsia="zh-CN"/>
        </w:rPr>
      </w:pPr>
      <w:r>
        <w:rPr>
          <w:rFonts w:hint="eastAsia" w:ascii="Times New Roman" w:hAnsi="Times New Roman" w:eastAsia="方正仿宋_GBK" w:cs="Times New Roman"/>
          <w:color w:val="000000"/>
          <w:sz w:val="32"/>
          <w:szCs w:val="32"/>
          <w:highlight w:val="none"/>
          <w:lang w:val="en-US" w:eastAsia="zh-CN"/>
        </w:rPr>
        <w:t>我院已部署纳龙心电信息管理系统，该系统由厦门纳龙健康科技股份有限公司负责开发、设计、实施、维护；纳龙公司自有知识产权，软件代码保密，不会对外公开，其他公司无法提供稳定可靠的软硬件集成、开发和运维服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000000"/>
          <w:sz w:val="32"/>
          <w:szCs w:val="32"/>
          <w:highlight w:val="none"/>
          <w:lang w:val="en-US" w:eastAsia="zh-CN"/>
        </w:rPr>
      </w:pPr>
      <w:r>
        <w:rPr>
          <w:rFonts w:hint="eastAsia" w:ascii="Times New Roman" w:hAnsi="Times New Roman" w:eastAsia="方正仿宋_GBK" w:cs="Times New Roman"/>
          <w:color w:val="000000"/>
          <w:sz w:val="32"/>
          <w:szCs w:val="32"/>
          <w:highlight w:val="none"/>
          <w:lang w:val="en-US" w:eastAsia="zh-CN"/>
        </w:rPr>
        <w:t>现拟扩大使用科室的范围，覆盖更多的临床科室，需要采购心电采集终端硬件。为了与现有院内心电网络系统及各医生诊断端互联互通无缝连接,以及保障售后服务的稳定性，所以要求采用同品牌(生产厂家为纳龙健康科技股份有限公司)的产品，为保证业务流程的完整性，同一厂家的心电网络系统和心电采集设备，可以做到设备自动获取系统预约信息、诊断报告，无需手动录入，降低错误率，减少医护的操作，提升工作效率。第三方设备接入无法实现该功能设计，造成信息化业务流程的中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000000"/>
          <w:sz w:val="32"/>
          <w:szCs w:val="32"/>
          <w:highlight w:val="none"/>
          <w:lang w:val="en-US" w:eastAsia="zh-CN"/>
        </w:rPr>
      </w:pPr>
      <w:r>
        <w:rPr>
          <w:rFonts w:hint="eastAsia" w:ascii="Times New Roman" w:hAnsi="Times New Roman" w:eastAsia="方正仿宋_GBK" w:cs="Times New Roman"/>
          <w:color w:val="000000"/>
          <w:sz w:val="32"/>
          <w:szCs w:val="32"/>
          <w:highlight w:val="none"/>
          <w:lang w:val="en-US" w:eastAsia="zh-CN"/>
        </w:rPr>
        <w:t>重庆市纳龙科技有限公司为厦门纳龙健康科技股份有限公司在重庆地区的总代理，故本项目建议采用单一来源采购从重庆市纳龙科技有限公司采购。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（二）技术文件内容要求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1.所投产品技术性能、技术指标介绍；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2.所投产品与采购货物技术参数差异表(应对技术参数中的所有条款进行逐一应答，还需在“响应文件对应页码”栏内写明技术支持文件的页码)；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3.所投服务（与实际所投相符的货物）的彩色样本（复印、扫描无效）；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4.技</w:t>
      </w:r>
      <w:r>
        <w:rPr>
          <w:rFonts w:hint="eastAsia" w:ascii="方正仿宋_GBK" w:hAnsi="方正仿宋_GBK" w:eastAsia="方正仿宋_GBK" w:cs="方正仿宋_GBK"/>
          <w:sz w:val="32"/>
          <w:szCs w:val="32"/>
        </w:rPr>
        <w:t>术方案中要求的其他资料。</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（三）报价表填写要求</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报价一览表（详见“附件1”）</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供应商在不超出经营范围且符合资质的情况下，对采购设备进行报价。报价要求为：</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1.对项目的报价应填报《报价一览表》 (按照附件格式填写)。</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2.本次报价数量以单一来源</w:t>
      </w:r>
      <w:r>
        <w:rPr>
          <w:rFonts w:hint="default" w:ascii="Times New Roman" w:hAnsi="Times New Roman" w:eastAsia="方正仿宋_GBK" w:cs="Times New Roman"/>
          <w:sz w:val="32"/>
          <w:szCs w:val="32"/>
          <w:lang w:eastAsia="zh-CN"/>
        </w:rPr>
        <w:t>协商文件</w:t>
      </w:r>
      <w:r>
        <w:rPr>
          <w:rFonts w:hint="default" w:ascii="Times New Roman" w:hAnsi="Times New Roman" w:eastAsia="方正仿宋_GBK" w:cs="Times New Roman"/>
          <w:sz w:val="32"/>
          <w:szCs w:val="32"/>
        </w:rPr>
        <w:t>提供的计算，供应商一次性报出不得更改的唯一价格。</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3.本项目成交价为包干价，即服务基价、包装费、运输费、税费（含关税）、保险费、安装费、调试费、备品备件费、特殊工具费、保修期内的售后服务费、培训费</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HIS、LIS</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PACS</w:t>
      </w:r>
      <w:r>
        <w:rPr>
          <w:rFonts w:hint="default" w:ascii="Times New Roman" w:hAnsi="Times New Roman" w:eastAsia="方正仿宋_GBK" w:cs="Times New Roman"/>
          <w:kern w:val="0"/>
          <w:sz w:val="32"/>
          <w:szCs w:val="32"/>
        </w:rPr>
        <w:t>等院内系统接口费</w:t>
      </w:r>
      <w:r>
        <w:rPr>
          <w:rFonts w:hint="default" w:ascii="Times New Roman" w:hAnsi="Times New Roman" w:eastAsia="方正仿宋_GBK" w:cs="Times New Roman"/>
          <w:sz w:val="32"/>
          <w:szCs w:val="32"/>
        </w:rPr>
        <w:t>等一切与此项目有关的所有费用。采购人只支付成交的费用，如发生其它费用一律由成交供应商自理。</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报价表应由法人授权代表人签字并加盖单位公章，未签字或未加盖公章的，视为无效。报价表按“附件1”格</w:t>
      </w:r>
      <w:r>
        <w:rPr>
          <w:rFonts w:hint="eastAsia" w:ascii="方正仿宋_GBK" w:hAnsi="方正仿宋_GBK" w:eastAsia="方正仿宋_GBK" w:cs="方正仿宋_GBK"/>
          <w:sz w:val="32"/>
          <w:szCs w:val="32"/>
        </w:rPr>
        <w:t>式填写密封后递交，若大写与小写金额不一致，以大写金额为准; 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pacing w:line="560" w:lineRule="exact"/>
        <w:ind w:left="630"/>
        <w:textAlignment w:val="auto"/>
        <w:rPr>
          <w:rFonts w:ascii="方正黑体_GBK" w:hAnsi="方正仿宋_GBK" w:eastAsia="方正黑体_GBK" w:cs="方正仿宋_GBK"/>
          <w:bCs/>
          <w:color w:val="000000"/>
          <w:sz w:val="32"/>
          <w:szCs w:val="32"/>
        </w:rPr>
      </w:pPr>
      <w:r>
        <w:rPr>
          <w:rFonts w:hint="eastAsia" w:ascii="方正黑体_GBK" w:hAnsi="方正仿宋_GBK" w:eastAsia="方正黑体_GBK" w:cs="方正仿宋_GBK"/>
          <w:bCs/>
          <w:color w:val="000000"/>
          <w:sz w:val="32"/>
          <w:szCs w:val="32"/>
        </w:rPr>
        <w:t>六、无效报价情形</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1.资质审查不合格的（即供应商提交的资质文件不符合</w:t>
      </w:r>
      <w:r>
        <w:rPr>
          <w:rFonts w:hint="default" w:ascii="Times New Roman" w:hAnsi="Times New Roman" w:eastAsia="方正仿宋_GBK" w:cs="Times New Roman"/>
          <w:sz w:val="32"/>
          <w:szCs w:val="32"/>
          <w:lang w:eastAsia="zh-CN"/>
        </w:rPr>
        <w:t>协商文件</w:t>
      </w:r>
      <w:r>
        <w:rPr>
          <w:rFonts w:hint="default" w:ascii="Times New Roman" w:hAnsi="Times New Roman" w:eastAsia="方正仿宋_GBK" w:cs="Times New Roman"/>
          <w:sz w:val="32"/>
          <w:szCs w:val="32"/>
        </w:rPr>
        <w:t>资质文件内容要求的）；</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2.供应商超出营业范围议价的；</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3.响应文件未密封的；</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4.响应文件逾期送达的；</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5.响应文件与</w:t>
      </w:r>
      <w:r>
        <w:rPr>
          <w:rFonts w:hint="default" w:ascii="Times New Roman" w:hAnsi="Times New Roman" w:eastAsia="方正仿宋_GBK" w:cs="Times New Roman"/>
          <w:sz w:val="32"/>
          <w:szCs w:val="32"/>
          <w:lang w:eastAsia="zh-CN"/>
        </w:rPr>
        <w:t>协商文件</w:t>
      </w:r>
      <w:r>
        <w:rPr>
          <w:rFonts w:hint="default" w:ascii="Times New Roman" w:hAnsi="Times New Roman" w:eastAsia="方正仿宋_GBK" w:cs="Times New Roman"/>
          <w:sz w:val="32"/>
          <w:szCs w:val="32"/>
        </w:rPr>
        <w:t>实质性要求有严重背离的；</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6.没有按照通知书要求由供应商法定代表人或授权代表签字并加盖公章的；</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7.报价超过最高限价的；</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8.响应文件未按规定格式和要求填写，内容不全或字迹模糊，辨认不清而影响评标定标的；</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9.未完全响应本</w:t>
      </w:r>
      <w:r>
        <w:rPr>
          <w:rFonts w:hint="default" w:ascii="Times New Roman" w:hAnsi="Times New Roman" w:eastAsia="方正仿宋_GBK" w:cs="Times New Roman"/>
          <w:sz w:val="32"/>
          <w:szCs w:val="32"/>
          <w:lang w:eastAsia="zh-CN"/>
        </w:rPr>
        <w:t>协商文件</w:t>
      </w:r>
      <w:r>
        <w:rPr>
          <w:rFonts w:hint="default" w:ascii="Times New Roman" w:hAnsi="Times New Roman" w:eastAsia="方正仿宋_GBK" w:cs="Times New Roman"/>
          <w:sz w:val="32"/>
          <w:szCs w:val="32"/>
        </w:rPr>
        <w:t>技术方案及商务条款的；</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10.响应文件出现多个投报方案或报价的；</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11.响应文</w:t>
      </w:r>
      <w:r>
        <w:rPr>
          <w:rFonts w:hint="eastAsia" w:ascii="方正仿宋_GBK" w:hAnsi="方正仿宋_GBK" w:eastAsia="方正仿宋_GBK" w:cs="方正仿宋_GBK"/>
          <w:sz w:val="32"/>
          <w:szCs w:val="32"/>
        </w:rPr>
        <w:t>件附有采购人不能接受的条件。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黑体_GBK" w:hAnsi="方正仿宋_GBK" w:eastAsia="方正黑体_GBK" w:cs="方正仿宋_GBK"/>
          <w:bCs/>
          <w:color w:val="000000"/>
          <w:sz w:val="32"/>
          <w:szCs w:val="32"/>
        </w:rPr>
      </w:pPr>
      <w:r>
        <w:rPr>
          <w:rFonts w:hint="eastAsia" w:ascii="方正黑体_GBK" w:hAnsi="方正仿宋_GBK" w:eastAsia="方正黑体_GBK" w:cs="方正仿宋_GBK"/>
          <w:bCs/>
          <w:color w:val="000000"/>
          <w:sz w:val="32"/>
          <w:szCs w:val="32"/>
        </w:rPr>
        <w:t>七、成交办法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在不超过最高限价且双方都能接受的价位下确定成交。</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黑体_GBK" w:hAnsi="方正仿宋_GBK" w:eastAsia="方正黑体_GBK" w:cs="方正仿宋_GBK"/>
          <w:color w:val="000000"/>
          <w:sz w:val="32"/>
          <w:szCs w:val="32"/>
        </w:rPr>
      </w:pPr>
      <w:r>
        <w:rPr>
          <w:rFonts w:hint="eastAsia" w:ascii="方正黑体_GBK" w:hAnsi="方正仿宋_GBK" w:eastAsia="方正黑体_GBK" w:cs="方正仿宋_GBK"/>
          <w:bCs/>
          <w:color w:val="000000"/>
          <w:sz w:val="32"/>
          <w:szCs w:val="32"/>
        </w:rPr>
        <w:t>八、签订采购合同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color w:val="000000"/>
          <w:sz w:val="32"/>
          <w:szCs w:val="32"/>
        </w:rPr>
        <w:t>成交供应商</w:t>
      </w:r>
      <w:r>
        <w:rPr>
          <w:rFonts w:hint="eastAsia" w:ascii="方正仿宋_GBK" w:hAnsi="方正仿宋_GBK" w:eastAsia="方正仿宋_GBK" w:cs="方正仿宋_GBK"/>
          <w:b w:val="0"/>
          <w:bCs w:val="0"/>
          <w:color w:val="000000"/>
          <w:sz w:val="32"/>
          <w:szCs w:val="32"/>
        </w:rPr>
        <w:t>应在公示期后领取成交通知书，在领取成交通知书后10个工作日内，按照</w:t>
      </w:r>
      <w:r>
        <w:rPr>
          <w:rFonts w:hint="eastAsia" w:ascii="方正仿宋_GBK" w:hAnsi="方正仿宋_GBK" w:eastAsia="方正仿宋_GBK" w:cs="方正仿宋_GBK"/>
          <w:b w:val="0"/>
          <w:bCs w:val="0"/>
          <w:color w:val="000000"/>
          <w:sz w:val="32"/>
          <w:szCs w:val="32"/>
          <w:lang w:eastAsia="zh-CN"/>
        </w:rPr>
        <w:t>协商文件</w:t>
      </w:r>
      <w:r>
        <w:rPr>
          <w:rFonts w:hint="eastAsia" w:ascii="方正仿宋_GBK" w:hAnsi="方正仿宋_GBK" w:eastAsia="方正仿宋_GBK" w:cs="方正仿宋_GBK"/>
          <w:b w:val="0"/>
          <w:bCs w:val="0"/>
          <w:color w:val="000000"/>
          <w:sz w:val="32"/>
          <w:szCs w:val="32"/>
        </w:rPr>
        <w:t>和其提交的响应文件与采购人签订采购合同。成交供应商逾期或拒绝领取成交通知书或者不按成交状态签订合同的，视为自动放弃，并应承担相应责任。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黑体_GBK" w:hAnsi="方正仿宋_GBK" w:eastAsia="方正黑体_GBK" w:cs="方正仿宋_GBK"/>
          <w:bCs/>
          <w:color w:val="000000"/>
          <w:sz w:val="32"/>
          <w:szCs w:val="32"/>
        </w:rPr>
      </w:pPr>
      <w:r>
        <w:rPr>
          <w:rFonts w:hint="eastAsia" w:ascii="方正黑体_GBK" w:hAnsi="方正仿宋_GBK" w:eastAsia="方正黑体_GBK" w:cs="方正仿宋_GBK"/>
          <w:bCs/>
          <w:color w:val="000000"/>
          <w:sz w:val="32"/>
          <w:szCs w:val="32"/>
        </w:rPr>
        <w:t>九、履行合同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1.在整个项目实施过程中所发生的所有费用由成交供应商负责。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2.成交供应商按技术方案相关要求提供技术服务。</w:t>
      </w:r>
    </w:p>
    <w:p>
      <w:pPr>
        <w:pStyle w:val="18"/>
        <w:keepNext w:val="0"/>
        <w:keepLines w:val="0"/>
        <w:pageBreakBefore w:val="0"/>
        <w:widowControl w:val="0"/>
        <w:kinsoku/>
        <w:wordWrap/>
        <w:overflowPunct/>
        <w:topLinePunct w:val="0"/>
        <w:autoSpaceDE/>
        <w:autoSpaceDN/>
        <w:bidi w:val="0"/>
        <w:adjustRightInd/>
        <w:spacing w:line="560" w:lineRule="exact"/>
        <w:ind w:left="0" w:firstLine="627" w:firstLineChars="196"/>
        <w:jc w:val="left"/>
        <w:textAlignment w:val="auto"/>
        <w:outlineLvl w:val="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3.成交供应商应在合同签定后按合同要求实施。</w:t>
      </w:r>
    </w:p>
    <w:p>
      <w:pPr>
        <w:pStyle w:val="18"/>
        <w:keepNext w:val="0"/>
        <w:keepLines w:val="0"/>
        <w:pageBreakBefore w:val="0"/>
        <w:widowControl w:val="0"/>
        <w:kinsoku/>
        <w:wordWrap/>
        <w:overflowPunct/>
        <w:topLinePunct w:val="0"/>
        <w:autoSpaceDE/>
        <w:autoSpaceDN/>
        <w:bidi w:val="0"/>
        <w:adjustRightInd/>
        <w:spacing w:line="560" w:lineRule="exact"/>
        <w:ind w:left="0" w:firstLine="627" w:firstLineChars="196"/>
        <w:jc w:val="left"/>
        <w:textAlignment w:val="auto"/>
        <w:outlineLvl w:val="0"/>
        <w:rPr>
          <w:rFonts w:ascii="方正仿宋_GBK" w:hAnsi="方正仿宋_GBK" w:eastAsia="方正仿宋_GBK" w:cs="方正仿宋_GBK"/>
          <w:sz w:val="32"/>
          <w:szCs w:val="32"/>
        </w:rPr>
      </w:pPr>
      <w:r>
        <w:rPr>
          <w:rFonts w:hint="default" w:ascii="Times New Roman" w:hAnsi="Times New Roman" w:eastAsia="方正仿宋_GBK" w:cs="Times New Roman"/>
          <w:color w:val="000000"/>
          <w:sz w:val="32"/>
          <w:szCs w:val="32"/>
        </w:rPr>
        <w:t>4.</w:t>
      </w:r>
      <w:r>
        <w:rPr>
          <w:rFonts w:hint="eastAsia" w:ascii="方正仿宋_GBK" w:hAnsi="方正仿宋_GBK" w:eastAsia="方正仿宋_GBK" w:cs="方正仿宋_GBK"/>
          <w:color w:val="000000"/>
          <w:sz w:val="32"/>
          <w:szCs w:val="32"/>
        </w:rPr>
        <w:t>成交供应商应在合同签定后按采购人要求的时间和地点实施。</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黑体_GBK" w:hAnsi="方正仿宋_GBK" w:eastAsia="方正黑体_GBK" w:cs="方正仿宋_GBK"/>
          <w:bCs/>
          <w:sz w:val="32"/>
          <w:szCs w:val="32"/>
        </w:rPr>
      </w:pPr>
      <w:r>
        <w:rPr>
          <w:rFonts w:hint="eastAsia" w:ascii="方正黑体_GBK" w:hAnsi="方正仿宋_GBK" w:eastAsia="方正黑体_GBK" w:cs="方正仿宋_GBK"/>
          <w:bCs/>
          <w:sz w:val="32"/>
          <w:szCs w:val="32"/>
        </w:rPr>
        <w:t>十、资金结算办法</w:t>
      </w:r>
    </w:p>
    <w:p>
      <w:pPr>
        <w:keepNext w:val="0"/>
        <w:keepLines w:val="0"/>
        <w:pageBreakBefore w:val="0"/>
        <w:widowControl w:val="0"/>
        <w:kinsoku/>
        <w:wordWrap/>
        <w:overflowPunct/>
        <w:topLinePunct w:val="0"/>
        <w:autoSpaceDE/>
        <w:autoSpaceDN/>
        <w:bidi w:val="0"/>
        <w:adjustRightInd/>
        <w:spacing w:line="560" w:lineRule="exact"/>
        <w:ind w:firstLine="800" w:firstLineChars="25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按成交价格结算。</w:t>
      </w:r>
    </w:p>
    <w:p>
      <w:pPr>
        <w:pStyle w:val="6"/>
        <w:keepNext w:val="0"/>
        <w:keepLines w:val="0"/>
        <w:pageBreakBefore w:val="0"/>
        <w:widowControl w:val="0"/>
        <w:kinsoku/>
        <w:wordWrap/>
        <w:overflowPunct/>
        <w:topLinePunct w:val="0"/>
        <w:autoSpaceDE/>
        <w:autoSpaceDN/>
        <w:bidi w:val="0"/>
        <w:adjustRightInd/>
        <w:spacing w:line="560" w:lineRule="exact"/>
        <w:ind w:firstLine="320" w:firstLineChars="100"/>
        <w:textAlignment w:val="auto"/>
        <w:rPr>
          <w:rFonts w:ascii="方正仿宋_GBK" w:hAnsi="方正仿宋_GBK" w:eastAsia="方正仿宋_GBK" w:cs="方正仿宋_GBK"/>
          <w:sz w:val="32"/>
          <w:szCs w:val="32"/>
        </w:rPr>
      </w:pPr>
    </w:p>
    <w:p>
      <w:pPr>
        <w:pStyle w:val="6"/>
        <w:keepNext w:val="0"/>
        <w:keepLines w:val="0"/>
        <w:pageBreakBefore w:val="0"/>
        <w:widowControl w:val="0"/>
        <w:kinsoku/>
        <w:wordWrap/>
        <w:overflowPunct/>
        <w:topLinePunct w:val="0"/>
        <w:autoSpaceDE/>
        <w:autoSpaceDN/>
        <w:bidi w:val="0"/>
        <w:adjustRightInd/>
        <w:spacing w:line="560" w:lineRule="exact"/>
        <w:ind w:firstLine="320" w:firstLineChars="100"/>
        <w:textAlignment w:val="auto"/>
        <w:rPr>
          <w:rFonts w:hint="eastAsia" w:ascii="方正仿宋_GBK" w:hAnsi="方正仿宋_GBK" w:eastAsia="方正仿宋_GBK" w:cs="方正仿宋_GBK"/>
          <w:sz w:val="32"/>
          <w:szCs w:val="32"/>
        </w:rPr>
      </w:pP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附件</w:t>
      </w:r>
      <w:r>
        <w:rPr>
          <w:rFonts w:hint="default" w:ascii="Times New Roman" w:hAnsi="Times New Roman" w:eastAsia="方正仿宋_GBK" w:cs="Times New Roman"/>
          <w:sz w:val="32"/>
          <w:szCs w:val="32"/>
        </w:rPr>
        <w:t>：1.响应文件格式目录</w:t>
      </w:r>
    </w:p>
    <w:p>
      <w:pPr>
        <w:pStyle w:val="6"/>
        <w:keepNext w:val="0"/>
        <w:keepLines w:val="0"/>
        <w:pageBreakBefore w:val="0"/>
        <w:widowControl w:val="0"/>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2.技术方案</w:t>
      </w:r>
    </w:p>
    <w:p>
      <w:pPr>
        <w:pStyle w:val="6"/>
        <w:keepNext w:val="0"/>
        <w:keepLines w:val="0"/>
        <w:pageBreakBefore w:val="0"/>
        <w:widowControl w:val="0"/>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3.合同及廉洁协议范本</w:t>
      </w:r>
    </w:p>
    <w:p>
      <w:pPr>
        <w:pStyle w:val="6"/>
        <w:keepNext w:val="0"/>
        <w:keepLines w:val="0"/>
        <w:pageBreakBefore w:val="0"/>
        <w:widowControl w:val="0"/>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4.报名表</w:t>
      </w:r>
    </w:p>
    <w:p>
      <w:pPr>
        <w:pStyle w:val="6"/>
        <w:keepNext w:val="0"/>
        <w:keepLines w:val="0"/>
        <w:pageBreakBefore w:val="0"/>
        <w:widowControl w:val="0"/>
        <w:kinsoku/>
        <w:wordWrap/>
        <w:overflowPunct/>
        <w:topLinePunct w:val="0"/>
        <w:autoSpaceDE/>
        <w:autoSpaceDN/>
        <w:bidi w:val="0"/>
        <w:adjustRightInd/>
        <w:spacing w:line="560" w:lineRule="exact"/>
        <w:ind w:firstLine="1600" w:firstLineChars="5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lang w:eastAsia="zh-CN"/>
        </w:rPr>
        <w:t>投标人</w:t>
      </w:r>
      <w:r>
        <w:rPr>
          <w:rFonts w:hint="eastAsia" w:ascii="方正仿宋_GBK" w:hAnsi="方正仿宋_GBK" w:eastAsia="方正仿宋_GBK" w:cs="方正仿宋_GBK"/>
          <w:sz w:val="32"/>
          <w:szCs w:val="32"/>
        </w:rPr>
        <w:t>廉洁承诺书</w:t>
      </w:r>
    </w:p>
    <w:p>
      <w:pPr>
        <w:pStyle w:val="6"/>
        <w:spacing w:line="560" w:lineRule="exact"/>
        <w:ind w:firstLine="1280" w:firstLineChars="400"/>
        <w:rPr>
          <w:rFonts w:ascii="方正仿宋_GBK" w:hAnsi="方正仿宋_GBK" w:eastAsia="方正仿宋_GBK" w:cs="方正仿宋_GBK"/>
          <w:sz w:val="32"/>
          <w:szCs w:val="32"/>
        </w:rPr>
      </w:pPr>
    </w:p>
    <w:p>
      <w:pPr>
        <w:pStyle w:val="6"/>
        <w:spacing w:line="560" w:lineRule="exact"/>
        <w:rPr>
          <w:rFonts w:hint="eastAsia" w:ascii="方正黑体_GBK" w:hAnsi="方正仿宋_GBK" w:eastAsia="方正黑体_GBK" w:cs="方正仿宋_GBK"/>
          <w:sz w:val="32"/>
          <w:szCs w:val="32"/>
        </w:rPr>
      </w:pPr>
    </w:p>
    <w:p>
      <w:pPr>
        <w:pStyle w:val="6"/>
        <w:spacing w:line="560" w:lineRule="exact"/>
        <w:rPr>
          <w:rFonts w:hint="eastAsia" w:ascii="方正黑体_GBK" w:hAnsi="方正仿宋_GBK" w:eastAsia="方正黑体_GBK" w:cs="方正仿宋_GBK"/>
          <w:sz w:val="32"/>
          <w:szCs w:val="32"/>
        </w:rPr>
      </w:pPr>
    </w:p>
    <w:p>
      <w:pPr>
        <w:pStyle w:val="6"/>
        <w:spacing w:line="560" w:lineRule="exact"/>
        <w:rPr>
          <w:rFonts w:hint="eastAsia" w:ascii="方正黑体_GBK" w:hAnsi="方正仿宋_GBK" w:eastAsia="方正黑体_GBK" w:cs="方正仿宋_GBK"/>
          <w:sz w:val="32"/>
          <w:szCs w:val="32"/>
        </w:rPr>
      </w:pPr>
    </w:p>
    <w:p>
      <w:pPr>
        <w:pStyle w:val="6"/>
        <w:spacing w:line="560" w:lineRule="exact"/>
        <w:rPr>
          <w:rFonts w:hint="eastAsia" w:ascii="方正黑体_GBK" w:hAnsi="方正仿宋_GBK" w:eastAsia="方正黑体_GBK" w:cs="方正仿宋_GBK"/>
          <w:sz w:val="32"/>
          <w:szCs w:val="32"/>
        </w:rPr>
      </w:pPr>
    </w:p>
    <w:p>
      <w:pPr>
        <w:pStyle w:val="6"/>
        <w:spacing w:line="560" w:lineRule="exact"/>
        <w:rPr>
          <w:rFonts w:hint="eastAsia" w:ascii="方正黑体_GBK" w:hAnsi="方正仿宋_GBK" w:eastAsia="方正黑体_GBK" w:cs="方正仿宋_GBK"/>
          <w:sz w:val="32"/>
          <w:szCs w:val="32"/>
        </w:rPr>
      </w:pPr>
    </w:p>
    <w:p>
      <w:pPr>
        <w:pStyle w:val="6"/>
        <w:spacing w:line="560" w:lineRule="exact"/>
        <w:rPr>
          <w:rFonts w:hint="eastAsia" w:ascii="方正黑体_GBK" w:hAnsi="方正仿宋_GBK" w:eastAsia="方正黑体_GBK" w:cs="方正仿宋_GBK"/>
          <w:sz w:val="32"/>
          <w:szCs w:val="32"/>
        </w:rPr>
      </w:pPr>
    </w:p>
    <w:p>
      <w:pPr>
        <w:pStyle w:val="6"/>
        <w:spacing w:line="560" w:lineRule="exact"/>
        <w:rPr>
          <w:rFonts w:hint="eastAsia" w:ascii="方正黑体_GBK" w:hAnsi="方正仿宋_GBK" w:eastAsia="方正黑体_GBK" w:cs="方正仿宋_GBK"/>
          <w:sz w:val="32"/>
          <w:szCs w:val="32"/>
        </w:rPr>
      </w:pPr>
    </w:p>
    <w:p>
      <w:pPr>
        <w:pStyle w:val="6"/>
        <w:spacing w:line="560" w:lineRule="exact"/>
        <w:rPr>
          <w:rFonts w:hint="eastAsia" w:ascii="方正黑体_GBK" w:hAnsi="方正仿宋_GBK" w:eastAsia="方正黑体_GBK" w:cs="方正仿宋_GBK"/>
          <w:sz w:val="32"/>
          <w:szCs w:val="32"/>
        </w:rPr>
      </w:pPr>
    </w:p>
    <w:p>
      <w:pPr>
        <w:pStyle w:val="6"/>
        <w:spacing w:line="560" w:lineRule="exact"/>
        <w:rPr>
          <w:rFonts w:hint="eastAsia" w:ascii="方正黑体_GBK" w:hAnsi="方正仿宋_GBK" w:eastAsia="方正黑体_GBK" w:cs="方正仿宋_GBK"/>
          <w:sz w:val="32"/>
          <w:szCs w:val="32"/>
        </w:rPr>
      </w:pPr>
    </w:p>
    <w:p>
      <w:pPr>
        <w:pStyle w:val="6"/>
        <w:spacing w:line="560" w:lineRule="exact"/>
        <w:rPr>
          <w:rFonts w:hint="eastAsia" w:ascii="方正黑体_GBK" w:hAnsi="方正仿宋_GBK" w:eastAsia="方正黑体_GBK" w:cs="方正仿宋_GBK"/>
          <w:sz w:val="32"/>
          <w:szCs w:val="32"/>
        </w:rPr>
      </w:pPr>
    </w:p>
    <w:p>
      <w:pPr>
        <w:pStyle w:val="6"/>
        <w:spacing w:line="560" w:lineRule="exact"/>
        <w:rPr>
          <w:rFonts w:hint="eastAsia" w:ascii="方正黑体_GBK" w:hAnsi="方正仿宋_GBK" w:eastAsia="方正黑体_GBK" w:cs="方正仿宋_GBK"/>
          <w:sz w:val="32"/>
          <w:szCs w:val="32"/>
        </w:rPr>
      </w:pPr>
    </w:p>
    <w:p>
      <w:pPr>
        <w:pStyle w:val="6"/>
        <w:spacing w:line="560" w:lineRule="exact"/>
        <w:rPr>
          <w:rFonts w:hint="eastAsia" w:ascii="方正黑体_GBK" w:hAnsi="方正仿宋_GBK" w:eastAsia="方正黑体_GBK" w:cs="方正仿宋_GBK"/>
          <w:sz w:val="32"/>
          <w:szCs w:val="32"/>
        </w:rPr>
      </w:pPr>
    </w:p>
    <w:p>
      <w:pPr>
        <w:pStyle w:val="6"/>
        <w:spacing w:line="560" w:lineRule="exact"/>
        <w:rPr>
          <w:rFonts w:hint="eastAsia" w:ascii="方正黑体_GBK" w:hAnsi="方正仿宋_GBK" w:eastAsia="方正黑体_GBK" w:cs="方正仿宋_GBK"/>
          <w:sz w:val="32"/>
          <w:szCs w:val="32"/>
        </w:rPr>
      </w:pPr>
    </w:p>
    <w:p>
      <w:pPr>
        <w:pStyle w:val="6"/>
        <w:spacing w:line="560" w:lineRule="exact"/>
        <w:rPr>
          <w:rFonts w:hint="eastAsia" w:ascii="方正黑体_GBK" w:hAnsi="方正仿宋_GBK" w:eastAsia="方正黑体_GBK" w:cs="方正仿宋_GBK"/>
          <w:sz w:val="32"/>
          <w:szCs w:val="32"/>
        </w:rPr>
      </w:pPr>
    </w:p>
    <w:p>
      <w:pPr>
        <w:pStyle w:val="6"/>
        <w:spacing w:line="560" w:lineRule="exact"/>
        <w:rPr>
          <w:rFonts w:hint="eastAsia" w:ascii="方正黑体_GBK" w:hAnsi="方正仿宋_GBK" w:eastAsia="方正黑体_GBK" w:cs="方正仿宋_GBK"/>
          <w:sz w:val="32"/>
          <w:szCs w:val="32"/>
        </w:rPr>
      </w:pPr>
    </w:p>
    <w:p>
      <w:pPr>
        <w:pStyle w:val="6"/>
        <w:spacing w:line="560" w:lineRule="exact"/>
        <w:rPr>
          <w:rFonts w:hint="eastAsia" w:ascii="方正黑体_GBK" w:hAnsi="方正仿宋_GBK" w:eastAsia="方正黑体_GBK" w:cs="方正仿宋_GBK"/>
          <w:sz w:val="32"/>
          <w:szCs w:val="32"/>
        </w:rPr>
      </w:pPr>
    </w:p>
    <w:p>
      <w:pPr>
        <w:pStyle w:val="6"/>
        <w:spacing w:line="560" w:lineRule="exact"/>
        <w:rPr>
          <w:rFonts w:ascii="方正黑体_GBK" w:hAnsi="方正仿宋_GBK" w:eastAsia="方正黑体_GBK" w:cs="方正仿宋_GBK"/>
          <w:sz w:val="32"/>
          <w:szCs w:val="32"/>
        </w:rPr>
      </w:pPr>
      <w:r>
        <w:rPr>
          <w:rFonts w:hint="eastAsia" w:ascii="黑体" w:hAnsi="黑体" w:eastAsia="黑体" w:cs="黑体"/>
          <w:sz w:val="32"/>
          <w:szCs w:val="32"/>
        </w:rPr>
        <w:t>附件</w:t>
      </w:r>
      <w:r>
        <w:rPr>
          <w:rFonts w:hint="default" w:ascii="Times New Roman" w:hAnsi="Times New Roman" w:eastAsia="方正黑体_GBK" w:cs="Times New Roman"/>
          <w:sz w:val="32"/>
          <w:szCs w:val="32"/>
        </w:rPr>
        <w:t>1：</w:t>
      </w:r>
    </w:p>
    <w:p>
      <w:pPr>
        <w:snapToGrid w:val="0"/>
        <w:spacing w:line="560" w:lineRule="exact"/>
        <w:ind w:firstLine="570"/>
        <w:jc w:val="center"/>
        <w:rPr>
          <w:rFonts w:ascii="方正小标宋_GBK" w:hAnsi="方正仿宋_GBK" w:eastAsia="方正小标宋_GBK" w:cs="方正仿宋_GBK"/>
          <w:bCs/>
          <w:sz w:val="44"/>
          <w:szCs w:val="44"/>
        </w:rPr>
      </w:pPr>
      <w:r>
        <w:rPr>
          <w:rFonts w:hint="eastAsia" w:ascii="方正小标宋_GBK" w:hAnsi="方正仿宋_GBK" w:eastAsia="方正小标宋_GBK" w:cs="方正仿宋_GBK"/>
          <w:bCs/>
          <w:sz w:val="44"/>
          <w:szCs w:val="44"/>
        </w:rPr>
        <w:t>响应文件格式目录</w:t>
      </w:r>
    </w:p>
    <w:p>
      <w:pPr>
        <w:widowControl w:val="0"/>
        <w:spacing w:line="560" w:lineRule="exact"/>
        <w:rPr>
          <w:rFonts w:ascii="方正仿宋_GBK" w:hAnsi="方正仿宋_GBK" w:eastAsia="方正仿宋_GBK" w:cs="方正仿宋_GBK"/>
          <w:b/>
          <w:kern w:val="0"/>
          <w:sz w:val="32"/>
          <w:szCs w:val="32"/>
        </w:rPr>
      </w:pPr>
    </w:p>
    <w:p>
      <w:pPr>
        <w:snapToGrid w:val="0"/>
        <w:spacing w:line="560" w:lineRule="exact"/>
        <w:ind w:firstLine="570"/>
        <w:rPr>
          <w:rFonts w:ascii="方正黑体_GBK" w:hAnsi="方正仿宋_GBK" w:eastAsia="方正黑体_GBK" w:cs="方正仿宋_GBK"/>
          <w:bCs/>
          <w:sz w:val="32"/>
          <w:szCs w:val="32"/>
        </w:rPr>
      </w:pPr>
      <w:r>
        <w:rPr>
          <w:rFonts w:hint="eastAsia" w:ascii="方正黑体_GBK" w:hAnsi="方正仿宋_GBK" w:eastAsia="方正黑体_GBK" w:cs="方正仿宋_GBK"/>
          <w:bCs/>
          <w:sz w:val="32"/>
          <w:szCs w:val="32"/>
        </w:rPr>
        <w:t>一、资质文件</w:t>
      </w:r>
    </w:p>
    <w:p>
      <w:pPr>
        <w:snapToGrid w:val="0"/>
        <w:spacing w:line="560" w:lineRule="exact"/>
        <w:ind w:firstLine="570"/>
        <w:rPr>
          <w:rFonts w:ascii="方正仿宋_GBK" w:hAnsi="方正仿宋_GBK" w:eastAsia="方正仿宋_GBK" w:cs="方正仿宋_GBK"/>
          <w:sz w:val="32"/>
          <w:szCs w:val="32"/>
        </w:rPr>
      </w:pPr>
    </w:p>
    <w:p>
      <w:pPr>
        <w:snapToGrid w:val="0"/>
        <w:spacing w:line="560" w:lineRule="exact"/>
        <w:ind w:firstLine="57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（一）营业执照复印件</w:t>
      </w:r>
    </w:p>
    <w:p>
      <w:pPr>
        <w:snapToGrid w:val="0"/>
        <w:spacing w:line="560" w:lineRule="exact"/>
        <w:ind w:firstLine="570"/>
        <w:rPr>
          <w:rFonts w:ascii="方正楷体_GBK" w:hAnsi="方正仿宋_GBK" w:eastAsia="方正楷体_GBK" w:cs="方正仿宋_GBK"/>
          <w:sz w:val="32"/>
          <w:szCs w:val="32"/>
        </w:rPr>
      </w:pPr>
    </w:p>
    <w:p>
      <w:pPr>
        <w:snapToGrid w:val="0"/>
        <w:spacing w:line="560" w:lineRule="exact"/>
        <w:ind w:firstLine="57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（二）税务登记证复印件</w:t>
      </w:r>
    </w:p>
    <w:p>
      <w:pPr>
        <w:snapToGrid w:val="0"/>
        <w:spacing w:line="560" w:lineRule="exact"/>
        <w:ind w:firstLine="570"/>
        <w:rPr>
          <w:rFonts w:ascii="方正楷体_GBK" w:hAnsi="方正仿宋_GBK" w:eastAsia="方正楷体_GBK" w:cs="方正仿宋_GBK"/>
          <w:sz w:val="32"/>
          <w:szCs w:val="32"/>
        </w:rPr>
      </w:pPr>
    </w:p>
    <w:p>
      <w:pPr>
        <w:snapToGrid w:val="0"/>
        <w:spacing w:line="560" w:lineRule="exact"/>
        <w:ind w:firstLine="57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（三）组织机构代码证复印件</w:t>
      </w:r>
    </w:p>
    <w:p>
      <w:pPr>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说明：响应人按“三证合一”登记制度办理营业执照的，组织机构代码证和税务登记证以响应人所提供的法人营业执照（副本）复印件为准。</w:t>
      </w:r>
    </w:p>
    <w:p>
      <w:pPr>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（注：以上复印件均需加盖单位印章，原件备查。若需要原件未能及时提供的，将导致资格审查不合格。）</w:t>
      </w:r>
    </w:p>
    <w:p>
      <w:pPr>
        <w:snapToGrid w:val="0"/>
        <w:spacing w:line="560" w:lineRule="exact"/>
        <w:ind w:firstLine="570"/>
        <w:rPr>
          <w:rFonts w:ascii="方正楷体_GBK" w:hAnsi="方正仿宋_GBK" w:eastAsia="方正楷体_GBK" w:cs="方正仿宋_GBK"/>
          <w:sz w:val="32"/>
          <w:szCs w:val="32"/>
        </w:rPr>
      </w:pPr>
      <w:r>
        <w:rPr>
          <w:rFonts w:hint="eastAsia" w:ascii="方正仿宋_GBK" w:hAnsi="方正仿宋_GBK" w:eastAsia="方正仿宋_GBK" w:cs="方正仿宋_GBK"/>
          <w:sz w:val="32"/>
          <w:szCs w:val="32"/>
        </w:rPr>
        <w:br w:type="page"/>
      </w:r>
      <w:r>
        <w:rPr>
          <w:rFonts w:hint="eastAsia" w:ascii="方正楷体_GBK" w:hAnsi="方正仿宋_GBK" w:eastAsia="方正楷体_GBK" w:cs="方正仿宋_GBK"/>
          <w:sz w:val="32"/>
          <w:szCs w:val="32"/>
        </w:rPr>
        <w:t>（四）法定代表人身份证明书（格式）</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p>
    <w:p>
      <w:pPr>
        <w:widowControl w:val="0"/>
        <w:tabs>
          <w:tab w:val="left" w:pos="6300"/>
        </w:tabs>
        <w:snapToGrid w:val="0"/>
        <w:spacing w:line="560" w:lineRule="exact"/>
        <w:ind w:firstLine="57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60" w:lineRule="exact"/>
        <w:ind w:firstLine="57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p>
    <w:p>
      <w:pPr>
        <w:widowControl w:val="0"/>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（采购代理机构名称）：</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（法定代表人姓名）在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（职务名称）职务，是（供应商名称）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的法定代表人。</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p>
    <w:p>
      <w:pPr>
        <w:widowControl w:val="0"/>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p>
    <w:p>
      <w:pPr>
        <w:widowControl w:val="0"/>
        <w:tabs>
          <w:tab w:val="left" w:pos="6300"/>
        </w:tabs>
        <w:snapToGrid w:val="0"/>
        <w:spacing w:line="560" w:lineRule="exact"/>
        <w:ind w:firstLine="570"/>
        <w:rPr>
          <w:rFonts w:ascii="方正仿宋_GBK" w:hAnsi="方正仿宋_GBK" w:eastAsia="方正仿宋_GBK" w:cs="方正仿宋_GBK"/>
          <w:sz w:val="32"/>
          <w:szCs w:val="32"/>
        </w:rPr>
      </w:pPr>
    </w:p>
    <w:p>
      <w:pPr>
        <w:widowControl w:val="0"/>
        <w:tabs>
          <w:tab w:val="left" w:pos="6300"/>
        </w:tabs>
        <w:snapToGrid w:val="0"/>
        <w:spacing w:line="560" w:lineRule="exact"/>
        <w:ind w:firstLine="570"/>
        <w:rPr>
          <w:rFonts w:ascii="方正仿宋_GBK" w:hAnsi="方正仿宋_GBK" w:eastAsia="方正仿宋_GBK" w:cs="方正仿宋_GBK"/>
          <w:sz w:val="32"/>
          <w:szCs w:val="32"/>
        </w:rPr>
      </w:pPr>
    </w:p>
    <w:p>
      <w:pPr>
        <w:widowControl w:val="0"/>
        <w:tabs>
          <w:tab w:val="left" w:pos="6300"/>
        </w:tabs>
        <w:snapToGrid w:val="0"/>
        <w:spacing w:line="56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p>
    <w:p>
      <w:pPr>
        <w:widowControl w:val="0"/>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p>
    <w:p>
      <w:pPr>
        <w:widowControl w:val="0"/>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（附：法定代表人身份证复印件）</w:t>
      </w:r>
    </w:p>
    <w:p>
      <w:pPr>
        <w:widowControl w:val="0"/>
        <w:snapToGrid w:val="0"/>
        <w:spacing w:line="560" w:lineRule="exact"/>
        <w:ind w:firstLine="640" w:firstLineChars="200"/>
        <w:rPr>
          <w:rFonts w:ascii="方正仿宋_GBK" w:hAnsi="方正仿宋_GBK" w:eastAsia="方正仿宋_GBK" w:cs="方正仿宋_GBK"/>
          <w:sz w:val="32"/>
          <w:szCs w:val="32"/>
        </w:rPr>
      </w:pPr>
    </w:p>
    <w:p>
      <w:pPr>
        <w:widowControl w:val="0"/>
        <w:tabs>
          <w:tab w:val="left" w:pos="6300"/>
        </w:tabs>
        <w:snapToGrid w:val="0"/>
        <w:spacing w:line="560" w:lineRule="exact"/>
        <w:ind w:firstLine="570"/>
        <w:rPr>
          <w:rFonts w:ascii="方正楷体_GBK" w:hAnsi="方正仿宋_GBK" w:eastAsia="方正楷体_GBK" w:cs="方正仿宋_GBK"/>
          <w:sz w:val="32"/>
          <w:szCs w:val="32"/>
        </w:rPr>
      </w:pPr>
      <w:r>
        <w:rPr>
          <w:rFonts w:hint="eastAsia" w:ascii="方正仿宋_GBK" w:hAnsi="方正仿宋_GBK" w:eastAsia="方正仿宋_GBK" w:cs="方正仿宋_GBK"/>
          <w:sz w:val="32"/>
          <w:szCs w:val="32"/>
        </w:rPr>
        <w:br w:type="page"/>
      </w:r>
      <w:r>
        <w:rPr>
          <w:rFonts w:hint="eastAsia" w:ascii="方正楷体_GBK" w:hAnsi="方正仿宋_GBK" w:eastAsia="方正楷体_GBK" w:cs="方正仿宋_GBK"/>
          <w:sz w:val="32"/>
          <w:szCs w:val="32"/>
        </w:rPr>
        <w:t>（五）法定代表人授权委托书（格式）</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p>
    <w:p>
      <w:pPr>
        <w:widowControl w:val="0"/>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p>
    <w:p>
      <w:pPr>
        <w:widowControl w:val="0"/>
        <w:tabs>
          <w:tab w:val="left" w:pos="6300"/>
        </w:tabs>
        <w:snapToGrid w:val="0"/>
        <w:spacing w:line="560" w:lineRule="exact"/>
        <w:ind w:firstLine="57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（采购代理机构名称）：</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（供应商法定代表人名称）是                    响应人供应商名称）的法定代表人，特授权                                     （被授权人姓名及身份证代码）代表我单位全权办理上述项目的响应、谈判、签约等具体工作，并签署全部有关文件、协议及合同。</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我单位对被授权人的签字负全部责任。</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在撤消授权的书面通知以前，本授权书一直有效。被授权人在授权书有效期内签署的所有文件不因授权的撤消而失效。</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p>
    <w:p>
      <w:pPr>
        <w:widowControl w:val="0"/>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                       供应商法定代表人：</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（签字或盖章）                 （签字或盖章）</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p>
    <w:p>
      <w:pPr>
        <w:widowControl w:val="0"/>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（附：被授权人身份证复印件）</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val="0"/>
        <w:tabs>
          <w:tab w:val="left" w:pos="6300"/>
        </w:tabs>
        <w:snapToGrid w:val="0"/>
        <w:spacing w:line="56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widowControl w:val="0"/>
        <w:tabs>
          <w:tab w:val="left" w:pos="6300"/>
        </w:tabs>
        <w:snapToGrid w:val="0"/>
        <w:spacing w:line="56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widowControl w:val="0"/>
        <w:tabs>
          <w:tab w:val="left" w:pos="6300"/>
        </w:tabs>
        <w:snapToGrid w:val="0"/>
        <w:spacing w:line="560" w:lineRule="exact"/>
        <w:ind w:firstLine="570"/>
        <w:rPr>
          <w:rFonts w:ascii="方正楷体_GBK" w:hAnsi="方正仿宋_GBK" w:eastAsia="方正楷体_GBK" w:cs="方正仿宋_GBK"/>
          <w:sz w:val="32"/>
          <w:szCs w:val="32"/>
        </w:rPr>
      </w:pPr>
      <w:r>
        <w:rPr>
          <w:rFonts w:hint="eastAsia" w:ascii="方正仿宋_GBK" w:hAnsi="方正仿宋_GBK" w:eastAsia="方正仿宋_GBK" w:cs="方正仿宋_GBK"/>
          <w:sz w:val="32"/>
          <w:szCs w:val="32"/>
        </w:rPr>
        <w:br w:type="page"/>
      </w:r>
      <w:r>
        <w:rPr>
          <w:rFonts w:hint="eastAsia" w:ascii="方正楷体_GBK" w:hAnsi="方正仿宋_GBK" w:eastAsia="方正楷体_GBK" w:cs="方正仿宋_GBK"/>
          <w:sz w:val="32"/>
          <w:szCs w:val="32"/>
        </w:rPr>
        <w:t>（六）诚信声明（格式）</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p>
    <w:p>
      <w:pPr>
        <w:widowControl w:val="0"/>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p>
    <w:p>
      <w:pPr>
        <w:widowControl w:val="0"/>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（采购机构名称）：</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特此声明。</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p>
    <w:p>
      <w:pPr>
        <w:widowControl w:val="0"/>
        <w:tabs>
          <w:tab w:val="left" w:pos="6300"/>
        </w:tabs>
        <w:snapToGrid w:val="0"/>
        <w:spacing w:line="560" w:lineRule="exact"/>
        <w:ind w:firstLine="570"/>
        <w:jc w:val="right"/>
        <w:rPr>
          <w:rFonts w:ascii="方正仿宋_GBK" w:hAnsi="方正仿宋_GBK" w:eastAsia="方正仿宋_GBK" w:cs="方正仿宋_GBK"/>
          <w:sz w:val="32"/>
          <w:szCs w:val="32"/>
        </w:rPr>
      </w:pPr>
    </w:p>
    <w:p>
      <w:pPr>
        <w:widowControl w:val="0"/>
        <w:tabs>
          <w:tab w:val="left" w:pos="6300"/>
        </w:tabs>
        <w:snapToGrid w:val="0"/>
        <w:spacing w:line="560" w:lineRule="exact"/>
        <w:ind w:firstLine="570"/>
        <w:jc w:val="right"/>
        <w:rPr>
          <w:rFonts w:ascii="方正仿宋_GBK" w:hAnsi="方正仿宋_GBK" w:eastAsia="方正仿宋_GBK" w:cs="方正仿宋_GBK"/>
          <w:sz w:val="32"/>
          <w:szCs w:val="32"/>
        </w:rPr>
      </w:pPr>
    </w:p>
    <w:p>
      <w:pPr>
        <w:widowControl w:val="0"/>
        <w:tabs>
          <w:tab w:val="left" w:pos="6300"/>
        </w:tabs>
        <w:snapToGrid w:val="0"/>
        <w:spacing w:line="56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widowControl w:val="0"/>
        <w:tabs>
          <w:tab w:val="left" w:pos="6300"/>
        </w:tabs>
        <w:snapToGrid w:val="0"/>
        <w:spacing w:line="56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widowControl w:val="0"/>
        <w:tabs>
          <w:tab w:val="left" w:pos="6300"/>
        </w:tabs>
        <w:snapToGrid w:val="0"/>
        <w:spacing w:line="560" w:lineRule="exact"/>
        <w:ind w:firstLine="570"/>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二、技术文件</w:t>
      </w:r>
    </w:p>
    <w:p>
      <w:pPr>
        <w:widowControl w:val="0"/>
        <w:tabs>
          <w:tab w:val="left" w:pos="6300"/>
        </w:tabs>
        <w:snapToGrid w:val="0"/>
        <w:spacing w:line="560" w:lineRule="exact"/>
        <w:ind w:firstLine="57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（一）响应货物技术性能、技术指标介绍；</w:t>
      </w:r>
    </w:p>
    <w:p>
      <w:pPr>
        <w:widowControl w:val="0"/>
        <w:tabs>
          <w:tab w:val="left" w:pos="6300"/>
        </w:tabs>
        <w:snapToGrid w:val="0"/>
        <w:spacing w:line="560" w:lineRule="exact"/>
        <w:ind w:firstLine="57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（二）采购与响应货物技术参数差异表</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项目名称：                            </w:t>
      </w:r>
    </w:p>
    <w:p>
      <w:pPr>
        <w:widowControl w:val="0"/>
        <w:tabs>
          <w:tab w:val="left" w:pos="6300"/>
        </w:tabs>
        <w:snapToGrid w:val="0"/>
        <w:spacing w:line="560" w:lineRule="exact"/>
        <w:ind w:firstLine="570"/>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 xml:space="preserve">采购项目编号：      </w:t>
      </w:r>
      <w:r>
        <w:rPr>
          <w:rFonts w:hint="eastAsia" w:ascii="方正仿宋_GBK" w:hAnsi="方正仿宋_GBK" w:eastAsia="方正仿宋_GBK" w:cs="方正仿宋_GBK"/>
          <w:kern w:val="0"/>
          <w:sz w:val="32"/>
          <w:szCs w:val="32"/>
        </w:rPr>
        <w:t xml:space="preserve">                      </w:t>
      </w:r>
    </w:p>
    <w:p>
      <w:pPr>
        <w:widowControl w:val="0"/>
        <w:spacing w:line="560" w:lineRule="exact"/>
        <w:ind w:firstLine="800" w:firstLineChars="25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tbl>
      <w:tblPr>
        <w:tblStyle w:val="10"/>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740"/>
        <w:gridCol w:w="1623"/>
        <w:gridCol w:w="1627"/>
        <w:gridCol w:w="1220"/>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65" w:type="dxa"/>
            <w:vAlign w:val="center"/>
          </w:tcPr>
          <w:p>
            <w:pPr>
              <w:widowControl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设备名称</w:t>
            </w:r>
          </w:p>
        </w:tc>
        <w:tc>
          <w:tcPr>
            <w:tcW w:w="1740" w:type="dxa"/>
            <w:vAlign w:val="center"/>
          </w:tcPr>
          <w:p>
            <w:pPr>
              <w:widowControl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采购货物/服务技术参数</w:t>
            </w:r>
          </w:p>
        </w:tc>
        <w:tc>
          <w:tcPr>
            <w:tcW w:w="1623" w:type="dxa"/>
            <w:vAlign w:val="center"/>
          </w:tcPr>
          <w:p>
            <w:pPr>
              <w:widowControl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响应货物/服务技术参数</w:t>
            </w:r>
          </w:p>
        </w:tc>
        <w:tc>
          <w:tcPr>
            <w:tcW w:w="1627" w:type="dxa"/>
            <w:vAlign w:val="center"/>
          </w:tcPr>
          <w:p>
            <w:pPr>
              <w:widowControl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差异或响应</w:t>
            </w:r>
          </w:p>
        </w:tc>
        <w:tc>
          <w:tcPr>
            <w:tcW w:w="1220" w:type="dxa"/>
            <w:vAlign w:val="center"/>
          </w:tcPr>
          <w:p>
            <w:pPr>
              <w:widowControl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差异说明</w:t>
            </w:r>
          </w:p>
        </w:tc>
        <w:tc>
          <w:tcPr>
            <w:tcW w:w="1363" w:type="dxa"/>
            <w:vAlign w:val="center"/>
          </w:tcPr>
          <w:p>
            <w:pPr>
              <w:widowControl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6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6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6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6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6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6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6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60" w:lineRule="exact"/>
              <w:ind w:firstLine="800" w:firstLineChars="250"/>
              <w:rPr>
                <w:rFonts w:ascii="方正仿宋_GBK" w:hAnsi="方正仿宋_GBK" w:eastAsia="方正仿宋_GBK" w:cs="方正仿宋_GBK"/>
                <w:kern w:val="0"/>
                <w:sz w:val="32"/>
                <w:szCs w:val="32"/>
              </w:rPr>
            </w:pPr>
          </w:p>
        </w:tc>
      </w:tr>
    </w:tbl>
    <w:p>
      <w:pPr>
        <w:widowControl w:val="0"/>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注：1、应对技术方案中的所有条款进行逐一应答，还需在“响应文件对应页码”栏内写明技术支持文件的页码。</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2、若无差异，请在“响应或差异”处填写响应。</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3、若有差异，请在“响应或差异”处填写差异，技术参数优于采购文件要求的在“差异原因”处填写正偏离；相应技术参数低于采购文件要求的在“差异原因”处填写负偏离。</w:t>
      </w:r>
    </w:p>
    <w:p>
      <w:pPr>
        <w:widowControl w:val="0"/>
        <w:tabs>
          <w:tab w:val="left" w:pos="6300"/>
        </w:tabs>
        <w:snapToGrid w:val="0"/>
        <w:spacing w:line="560" w:lineRule="exact"/>
        <w:ind w:firstLine="570"/>
        <w:rPr>
          <w:rFonts w:ascii="方正黑体_GBK" w:hAnsi="方正仿宋_GBK" w:eastAsia="方正黑体_GBK" w:cs="方正仿宋_GBK"/>
          <w:sz w:val="32"/>
          <w:szCs w:val="32"/>
        </w:rPr>
      </w:pPr>
      <w:r>
        <w:rPr>
          <w:rFonts w:hint="eastAsia" w:ascii="方正仿宋_GBK" w:hAnsi="方正仿宋_GBK" w:eastAsia="方正仿宋_GBK" w:cs="方正仿宋_GBK"/>
          <w:kern w:val="0"/>
          <w:sz w:val="32"/>
          <w:szCs w:val="32"/>
        </w:rPr>
        <w:br w:type="page"/>
      </w:r>
      <w:r>
        <w:rPr>
          <w:rFonts w:hint="eastAsia" w:ascii="方正黑体_GBK" w:hAnsi="方正仿宋_GBK" w:eastAsia="方正黑体_GBK" w:cs="方正仿宋_GBK"/>
          <w:sz w:val="32"/>
          <w:szCs w:val="32"/>
        </w:rPr>
        <w:t>三、报价文件</w:t>
      </w:r>
    </w:p>
    <w:p>
      <w:pPr>
        <w:widowControl w:val="0"/>
        <w:tabs>
          <w:tab w:val="left" w:pos="6300"/>
        </w:tabs>
        <w:snapToGrid w:val="0"/>
        <w:spacing w:line="560" w:lineRule="exact"/>
        <w:ind w:firstLine="57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议价一览表</w:t>
      </w:r>
    </w:p>
    <w:p>
      <w:pPr>
        <w:widowControl w:val="0"/>
        <w:tabs>
          <w:tab w:val="left" w:pos="6300"/>
        </w:tabs>
        <w:snapToGrid w:val="0"/>
        <w:spacing w:line="56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项目编号：</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60" w:lineRule="exact"/>
        <w:ind w:firstLine="57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项目名称：</w:t>
      </w:r>
      <w:r>
        <w:rPr>
          <w:rFonts w:hint="eastAsia" w:ascii="方正仿宋_GBK" w:hAnsi="方正仿宋_GBK" w:eastAsia="方正仿宋_GBK" w:cs="方正仿宋_GBK"/>
          <w:sz w:val="32"/>
          <w:szCs w:val="32"/>
          <w:u w:val="single"/>
        </w:rPr>
        <w:t xml:space="preserve">                           </w:t>
      </w:r>
    </w:p>
    <w:tbl>
      <w:tblPr>
        <w:tblStyle w:val="10"/>
        <w:tblpPr w:leftFromText="180" w:rightFromText="180" w:vertAnchor="text" w:horzAnchor="margin" w:tblpY="494"/>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
        <w:gridCol w:w="3579"/>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69" w:type="dxa"/>
            <w:gridSpan w:val="2"/>
            <w:vAlign w:val="center"/>
          </w:tcPr>
          <w:p>
            <w:pPr>
              <w:widowControl w:val="0"/>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响应人全称</w:t>
            </w:r>
          </w:p>
        </w:tc>
        <w:tc>
          <w:tcPr>
            <w:tcW w:w="6811" w:type="dxa"/>
            <w:gridSpan w:val="2"/>
            <w:vAlign w:val="center"/>
          </w:tcPr>
          <w:p>
            <w:pPr>
              <w:widowControl w:val="0"/>
              <w:spacing w:line="560" w:lineRule="exact"/>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48" w:type="dxa"/>
            <w:vAlign w:val="center"/>
          </w:tcPr>
          <w:p>
            <w:pPr>
              <w:widowControl w:val="0"/>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tc>
        <w:tc>
          <w:tcPr>
            <w:tcW w:w="3600" w:type="dxa"/>
            <w:gridSpan w:val="2"/>
            <w:vAlign w:val="center"/>
          </w:tcPr>
          <w:p>
            <w:pPr>
              <w:widowControl w:val="0"/>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保修期</w:t>
            </w:r>
          </w:p>
        </w:tc>
        <w:tc>
          <w:tcPr>
            <w:tcW w:w="3232" w:type="dxa"/>
            <w:vAlign w:val="center"/>
          </w:tcPr>
          <w:p>
            <w:pPr>
              <w:widowControl w:val="0"/>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2448" w:type="dxa"/>
            <w:tcBorders>
              <w:bottom w:val="single" w:color="auto" w:sz="4" w:space="0"/>
            </w:tcBorders>
          </w:tcPr>
          <w:p>
            <w:pPr>
              <w:widowControl w:val="0"/>
              <w:spacing w:line="560" w:lineRule="exact"/>
              <w:rPr>
                <w:rFonts w:ascii="方正仿宋_GBK" w:hAnsi="方正仿宋_GBK" w:eastAsia="方正仿宋_GBK" w:cs="方正仿宋_GBK"/>
                <w:sz w:val="32"/>
                <w:szCs w:val="32"/>
              </w:rPr>
            </w:pPr>
          </w:p>
        </w:tc>
        <w:tc>
          <w:tcPr>
            <w:tcW w:w="3600" w:type="dxa"/>
            <w:gridSpan w:val="2"/>
            <w:tcBorders>
              <w:bottom w:val="single" w:color="auto" w:sz="4" w:space="0"/>
            </w:tcBorders>
          </w:tcPr>
          <w:p>
            <w:pPr>
              <w:widowControl w:val="0"/>
              <w:spacing w:line="560" w:lineRule="exact"/>
              <w:rPr>
                <w:rFonts w:ascii="方正仿宋_GBK" w:hAnsi="方正仿宋_GBK" w:eastAsia="方正仿宋_GBK" w:cs="方正仿宋_GBK"/>
                <w:sz w:val="32"/>
                <w:szCs w:val="32"/>
              </w:rPr>
            </w:pPr>
          </w:p>
        </w:tc>
        <w:tc>
          <w:tcPr>
            <w:tcW w:w="3232" w:type="dxa"/>
            <w:tcBorders>
              <w:bottom w:val="single" w:color="auto" w:sz="4" w:space="0"/>
            </w:tcBorders>
          </w:tcPr>
          <w:p>
            <w:pPr>
              <w:widowControl w:val="0"/>
              <w:spacing w:line="560" w:lineRule="exact"/>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69" w:type="dxa"/>
            <w:gridSpan w:val="2"/>
            <w:tcBorders>
              <w:bottom w:val="single" w:color="auto" w:sz="4" w:space="0"/>
            </w:tcBorders>
            <w:vAlign w:val="center"/>
          </w:tcPr>
          <w:p>
            <w:pPr>
              <w:widowControl w:val="0"/>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响应人响应价格</w:t>
            </w:r>
          </w:p>
          <w:p>
            <w:pPr>
              <w:widowControl w:val="0"/>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（人民币）  </w:t>
            </w:r>
          </w:p>
        </w:tc>
        <w:tc>
          <w:tcPr>
            <w:tcW w:w="6811" w:type="dxa"/>
            <w:gridSpan w:val="2"/>
            <w:tcBorders>
              <w:bottom w:val="single" w:color="auto" w:sz="4" w:space="0"/>
            </w:tcBorders>
            <w:vAlign w:val="center"/>
          </w:tcPr>
          <w:p>
            <w:pPr>
              <w:widowControl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大写：      </w:t>
            </w:r>
          </w:p>
          <w:p>
            <w:pPr>
              <w:widowControl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trPr>
        <w:tc>
          <w:tcPr>
            <w:tcW w:w="9280" w:type="dxa"/>
            <w:gridSpan w:val="4"/>
          </w:tcPr>
          <w:p>
            <w:pPr>
              <w:widowControl w:val="0"/>
              <w:spacing w:line="560" w:lineRule="exact"/>
              <w:rPr>
                <w:rFonts w:ascii="方正仿宋_GBK" w:hAnsi="方正仿宋_GBK" w:eastAsia="方正仿宋_GBK" w:cs="方正仿宋_GBK"/>
                <w:sz w:val="32"/>
                <w:szCs w:val="32"/>
              </w:rPr>
            </w:pPr>
          </w:p>
          <w:p>
            <w:pPr>
              <w:widowControl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bl>
    <w:p>
      <w:pPr>
        <w:widowControl w:val="0"/>
        <w:spacing w:line="560" w:lineRule="exact"/>
        <w:rPr>
          <w:rFonts w:ascii="方正仿宋_GBK" w:hAnsi="方正仿宋_GBK" w:eastAsia="方正仿宋_GBK" w:cs="方正仿宋_GBK"/>
          <w:kern w:val="0"/>
          <w:sz w:val="32"/>
          <w:szCs w:val="32"/>
        </w:rPr>
      </w:pPr>
    </w:p>
    <w:p>
      <w:pPr>
        <w:widowControl w:val="0"/>
        <w:spacing w:line="560" w:lineRule="exact"/>
        <w:ind w:left="5599" w:leftChars="228" w:hanging="5120" w:hangingChars="16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响应人：                       响应单位法定代表人授权代表：</w:t>
      </w:r>
    </w:p>
    <w:p>
      <w:pPr>
        <w:widowControl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（公章）                                  （签名）</w:t>
      </w:r>
    </w:p>
    <w:p>
      <w:pPr>
        <w:widowControl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widowControl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年    月     日</w:t>
      </w:r>
    </w:p>
    <w:p>
      <w:pPr>
        <w:widowControl w:val="0"/>
        <w:snapToGrid w:val="0"/>
        <w:spacing w:line="560" w:lineRule="exact"/>
        <w:rPr>
          <w:rFonts w:ascii="方正仿宋_GBK" w:hAnsi="方正仿宋_GBK" w:eastAsia="方正仿宋_GBK" w:cs="方正仿宋_GBK"/>
          <w:kern w:val="0"/>
          <w:sz w:val="32"/>
          <w:szCs w:val="32"/>
        </w:rPr>
      </w:pPr>
    </w:p>
    <w:p>
      <w:pPr>
        <w:spacing w:line="560" w:lineRule="exact"/>
        <w:rPr>
          <w:rFonts w:ascii="方正仿宋_GBK" w:hAnsi="方正仿宋_GBK" w:eastAsia="方正仿宋_GBK" w:cs="方正仿宋_GBK"/>
          <w:spacing w:val="20"/>
          <w:kern w:val="0"/>
          <w:sz w:val="32"/>
          <w:szCs w:val="32"/>
        </w:rPr>
      </w:pPr>
      <w:r>
        <w:rPr>
          <w:rFonts w:hint="eastAsia" w:ascii="方正仿宋_GBK" w:hAnsi="方正仿宋_GBK" w:eastAsia="方正仿宋_GBK" w:cs="方正仿宋_GBK"/>
          <w:spacing w:val="20"/>
          <w:kern w:val="0"/>
          <w:sz w:val="32"/>
          <w:szCs w:val="32"/>
        </w:rPr>
        <w:t>说明：议价一览表在议价采购会上当众宣读，务必填写清楚、准确无误。</w:t>
      </w:r>
    </w:p>
    <w:p>
      <w:pPr>
        <w:spacing w:line="560" w:lineRule="exact"/>
        <w:rPr>
          <w:rFonts w:ascii="方正黑体_GBK" w:hAnsi="方正仿宋_GBK" w:eastAsia="方正黑体_GBK" w:cs="方正仿宋_GBK"/>
          <w:sz w:val="32"/>
          <w:szCs w:val="32"/>
        </w:rPr>
      </w:pPr>
      <w:r>
        <w:rPr>
          <w:rFonts w:hint="eastAsia" w:ascii="方正仿宋_GBK" w:hAnsi="方正仿宋_GBK" w:eastAsia="方正仿宋_GBK" w:cs="方正仿宋_GBK"/>
          <w:sz w:val="32"/>
          <w:szCs w:val="32"/>
        </w:rPr>
        <w:br w:type="page"/>
      </w:r>
      <w:r>
        <w:rPr>
          <w:rFonts w:hint="eastAsia" w:ascii="黑体" w:hAnsi="黑体" w:eastAsia="黑体" w:cs="黑体"/>
          <w:kern w:val="2"/>
          <w:sz w:val="32"/>
          <w:szCs w:val="32"/>
          <w:lang w:val="en-US" w:eastAsia="zh-CN" w:bidi="ar-SA"/>
        </w:rPr>
        <w:t>附件2</w:t>
      </w:r>
    </w:p>
    <w:p>
      <w:pPr>
        <w:spacing w:line="520" w:lineRule="exact"/>
        <w:jc w:val="center"/>
        <w:rPr>
          <w:rFonts w:ascii="方正小标宋_GBK" w:eastAsia="方正小标宋_GBK" w:hAnsiTheme="minorEastAsia" w:cstheme="minorEastAsia"/>
          <w:bCs/>
          <w:kern w:val="0"/>
          <w:sz w:val="44"/>
          <w:szCs w:val="44"/>
        </w:rPr>
      </w:pPr>
      <w:r>
        <w:rPr>
          <w:rFonts w:hint="eastAsia" w:ascii="方正小标宋_GBK" w:eastAsia="方正小标宋_GBK" w:hAnsiTheme="minorEastAsia" w:cstheme="minorEastAsia"/>
          <w:bCs/>
          <w:sz w:val="44"/>
          <w:szCs w:val="44"/>
          <w:lang w:eastAsia="zh-CN"/>
        </w:rPr>
        <w:t>心电图机</w:t>
      </w:r>
      <w:r>
        <w:rPr>
          <w:rFonts w:hint="eastAsia" w:ascii="方正小标宋_GBK" w:eastAsia="方正小标宋_GBK" w:hAnsiTheme="minorEastAsia" w:cstheme="minorEastAsia"/>
          <w:bCs/>
          <w:sz w:val="44"/>
          <w:szCs w:val="44"/>
        </w:rPr>
        <w:t>技术方案</w:t>
      </w:r>
    </w:p>
    <w:p>
      <w:pPr>
        <w:spacing w:line="440" w:lineRule="exact"/>
        <w:ind w:firstLine="482"/>
        <w:rPr>
          <w:rFonts w:ascii="方正黑体_GBK" w:eastAsia="方正黑体_GBK" w:hAnsiTheme="minorEastAsia" w:cstheme="minorEastAsia"/>
          <w:kern w:val="0"/>
          <w:sz w:val="32"/>
          <w:szCs w:val="32"/>
        </w:rPr>
      </w:pPr>
      <w:r>
        <w:rPr>
          <w:rFonts w:hint="eastAsia" w:ascii="方正黑体_GBK" w:eastAsia="方正黑体_GBK" w:hAnsiTheme="minorEastAsia" w:cstheme="minorEastAsia"/>
          <w:kern w:val="0"/>
          <w:sz w:val="32"/>
          <w:szCs w:val="32"/>
        </w:rPr>
        <w:t>一、项目一览表</w:t>
      </w:r>
    </w:p>
    <w:tbl>
      <w:tblPr>
        <w:tblStyle w:val="10"/>
        <w:tblW w:w="88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816"/>
        <w:gridCol w:w="877"/>
        <w:gridCol w:w="2135"/>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830" w:type="dxa"/>
            <w:vAlign w:val="center"/>
          </w:tcPr>
          <w:p>
            <w:pPr>
              <w:adjustRightInd w:val="0"/>
              <w:ind w:firstLine="280" w:firstLineChars="100"/>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采购项目</w:t>
            </w:r>
          </w:p>
        </w:tc>
        <w:tc>
          <w:tcPr>
            <w:tcW w:w="816" w:type="dxa"/>
            <w:vAlign w:val="center"/>
          </w:tcPr>
          <w:p>
            <w:pPr>
              <w:adjustRightInd w:val="0"/>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单位</w:t>
            </w:r>
          </w:p>
        </w:tc>
        <w:tc>
          <w:tcPr>
            <w:tcW w:w="877" w:type="dxa"/>
            <w:vAlign w:val="center"/>
          </w:tcPr>
          <w:p>
            <w:pPr>
              <w:adjustRightInd w:val="0"/>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数量</w:t>
            </w:r>
          </w:p>
        </w:tc>
        <w:tc>
          <w:tcPr>
            <w:tcW w:w="2135" w:type="dxa"/>
            <w:vAlign w:val="center"/>
          </w:tcPr>
          <w:p>
            <w:pPr>
              <w:adjustRightInd w:val="0"/>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最高限价/万元</w:t>
            </w:r>
          </w:p>
        </w:tc>
        <w:tc>
          <w:tcPr>
            <w:tcW w:w="2162" w:type="dxa"/>
            <w:vAlign w:val="center"/>
          </w:tcPr>
          <w:p>
            <w:pPr>
              <w:adjustRightInd w:val="0"/>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830" w:type="dxa"/>
            <w:vAlign w:val="center"/>
          </w:tcPr>
          <w:p>
            <w:pPr>
              <w:spacing w:line="44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心电图机</w:t>
            </w:r>
          </w:p>
        </w:tc>
        <w:tc>
          <w:tcPr>
            <w:tcW w:w="816" w:type="dxa"/>
            <w:vAlign w:val="center"/>
          </w:tcPr>
          <w:p>
            <w:pPr>
              <w:spacing w:line="440" w:lineRule="exact"/>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台</w:t>
            </w:r>
          </w:p>
        </w:tc>
        <w:tc>
          <w:tcPr>
            <w:tcW w:w="877" w:type="dxa"/>
            <w:vAlign w:val="center"/>
          </w:tcPr>
          <w:p>
            <w:pPr>
              <w:spacing w:line="440" w:lineRule="exact"/>
              <w:jc w:val="center"/>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8</w:t>
            </w:r>
          </w:p>
        </w:tc>
        <w:tc>
          <w:tcPr>
            <w:tcW w:w="2135" w:type="dxa"/>
            <w:vAlign w:val="center"/>
          </w:tcPr>
          <w:p>
            <w:pPr>
              <w:spacing w:line="440" w:lineRule="exact"/>
              <w:jc w:val="center"/>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19.6</w:t>
            </w:r>
          </w:p>
        </w:tc>
        <w:tc>
          <w:tcPr>
            <w:tcW w:w="2162" w:type="dxa"/>
            <w:vAlign w:val="center"/>
          </w:tcPr>
          <w:p>
            <w:pPr>
              <w:tabs>
                <w:tab w:val="left" w:pos="1115"/>
                <w:tab w:val="center" w:pos="1301"/>
              </w:tabs>
              <w:spacing w:line="44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w:t>
            </w:r>
          </w:p>
        </w:tc>
      </w:tr>
    </w:tbl>
    <w:p>
      <w:pPr>
        <w:widowControl w:val="0"/>
        <w:spacing w:line="440" w:lineRule="exact"/>
        <w:ind w:firstLine="627" w:firstLineChars="196"/>
        <w:rPr>
          <w:rFonts w:ascii="方正黑体_GBK" w:eastAsia="方正黑体_GBK" w:hAnsiTheme="minorEastAsia" w:cstheme="minorEastAsia"/>
          <w:kern w:val="0"/>
          <w:sz w:val="32"/>
          <w:szCs w:val="32"/>
        </w:rPr>
      </w:pPr>
      <w:r>
        <w:rPr>
          <w:rFonts w:hint="eastAsia" w:ascii="方正黑体_GBK" w:eastAsia="方正黑体_GBK" w:hAnsiTheme="minorEastAsia" w:cstheme="minorEastAsia"/>
          <w:kern w:val="0"/>
          <w:sz w:val="32"/>
          <w:szCs w:val="32"/>
        </w:rPr>
        <w:t>二、技术参数要求</w:t>
      </w:r>
    </w:p>
    <w:tbl>
      <w:tblPr>
        <w:tblStyle w:val="11"/>
        <w:tblW w:w="882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6" w:type="dxa"/>
            <w:noWrap w:val="0"/>
            <w:vAlign w:val="top"/>
          </w:tcPr>
          <w:p>
            <w:pPr>
              <w:pStyle w:val="2"/>
              <w:numPr>
                <w:ilvl w:val="0"/>
                <w:numId w:val="0"/>
              </w:numPr>
              <w:spacing w:line="240" w:lineRule="auto"/>
              <w:jc w:val="both"/>
              <w:rPr>
                <w:rStyle w:val="20"/>
                <w:rFonts w:hint="eastAsia" w:ascii="方正仿宋_GBK" w:hAnsi="方正仿宋_GBK" w:eastAsia="方正仿宋_GBK" w:cs="方正仿宋_GBK"/>
                <w:b/>
                <w:bCs/>
                <w:color w:val="auto"/>
                <w:kern w:val="0"/>
                <w:sz w:val="24"/>
                <w:szCs w:val="24"/>
                <w:vertAlign w:val="baseline"/>
                <w:lang w:val="en-US" w:eastAsia="zh-CN"/>
              </w:rPr>
            </w:pPr>
            <w:bookmarkStart w:id="0" w:name="_Toc425149345"/>
            <w:r>
              <w:rPr>
                <w:rStyle w:val="20"/>
                <w:rFonts w:hint="eastAsia" w:ascii="方正仿宋_GBK" w:hAnsi="方正仿宋_GBK" w:eastAsia="方正仿宋_GBK" w:cs="方正仿宋_GBK"/>
                <w:b/>
                <w:bCs/>
                <w:color w:val="auto"/>
                <w:kern w:val="0"/>
                <w:sz w:val="24"/>
                <w:szCs w:val="24"/>
                <w:vertAlign w:val="baseline"/>
                <w:lang w:val="en-US" w:eastAsia="zh-CN"/>
              </w:rPr>
              <w:t>序号</w:t>
            </w:r>
          </w:p>
        </w:tc>
        <w:tc>
          <w:tcPr>
            <w:tcW w:w="8024" w:type="dxa"/>
            <w:noWrap w:val="0"/>
            <w:vAlign w:val="top"/>
          </w:tcPr>
          <w:p>
            <w:pPr>
              <w:pStyle w:val="2"/>
              <w:numPr>
                <w:ilvl w:val="0"/>
                <w:numId w:val="0"/>
              </w:numPr>
              <w:spacing w:line="240" w:lineRule="auto"/>
              <w:jc w:val="center"/>
              <w:rPr>
                <w:rStyle w:val="20"/>
                <w:rFonts w:hint="eastAsia" w:ascii="方正仿宋_GBK" w:hAnsi="方正仿宋_GBK" w:eastAsia="方正仿宋_GBK" w:cs="方正仿宋_GBK"/>
                <w:b/>
                <w:bCs/>
                <w:color w:val="auto"/>
                <w:kern w:val="0"/>
                <w:sz w:val="24"/>
                <w:szCs w:val="24"/>
                <w:vertAlign w:val="baseline"/>
                <w:lang w:val="en-US" w:eastAsia="zh-CN"/>
              </w:rPr>
            </w:pPr>
            <w:r>
              <w:rPr>
                <w:rFonts w:hint="eastAsia" w:ascii="方正仿宋_GBK" w:hAnsi="方正仿宋_GBK" w:eastAsia="方正仿宋_GBK" w:cs="方正仿宋_GBK"/>
                <w:b/>
                <w:kern w:val="0"/>
                <w:sz w:val="24"/>
                <w:szCs w:val="20"/>
                <w:lang w:val="en-US" w:eastAsia="zh-CN" w:bidi="ar-SA"/>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pPr>
              <w:widowControl w:val="0"/>
              <w:spacing w:line="44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1</w:t>
            </w:r>
          </w:p>
        </w:tc>
        <w:tc>
          <w:tcPr>
            <w:tcW w:w="8024" w:type="dxa"/>
            <w:noWrap w:val="0"/>
            <w:vAlign w:val="center"/>
          </w:tcPr>
          <w:p>
            <w:pPr>
              <w:pStyle w:val="18"/>
              <w:widowControl w:val="0"/>
              <w:numPr>
                <w:ilvl w:val="0"/>
                <w:numId w:val="0"/>
              </w:numPr>
              <w:autoSpaceDE w:val="0"/>
              <w:autoSpaceDN w:val="0"/>
              <w:adjustRightInd w:val="0"/>
              <w:spacing w:line="440" w:lineRule="exact"/>
              <w:ind w:leftChars="0"/>
              <w:jc w:val="left"/>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12导数字式心电图机，支持12导心电图同步采集；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6" w:type="dxa"/>
            <w:noWrap w:val="0"/>
            <w:vAlign w:val="center"/>
          </w:tcPr>
          <w:p>
            <w:pPr>
              <w:widowControl w:val="0"/>
              <w:spacing w:line="44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2</w:t>
            </w:r>
          </w:p>
        </w:tc>
        <w:tc>
          <w:tcPr>
            <w:tcW w:w="8024" w:type="dxa"/>
            <w:noWrap w:val="0"/>
            <w:vAlign w:val="center"/>
          </w:tcPr>
          <w:p>
            <w:pPr>
              <w:pStyle w:val="18"/>
              <w:widowControl w:val="0"/>
              <w:numPr>
                <w:ilvl w:val="0"/>
                <w:numId w:val="0"/>
              </w:numPr>
              <w:autoSpaceDE w:val="0"/>
              <w:autoSpaceDN w:val="0"/>
              <w:adjustRightInd w:val="0"/>
              <w:spacing w:line="440" w:lineRule="exact"/>
              <w:ind w:leftChars="0"/>
              <w:jc w:val="left"/>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支持12导心电+心向量同步采集；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pPr>
              <w:widowControl w:val="0"/>
              <w:spacing w:line="44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3</w:t>
            </w:r>
          </w:p>
        </w:tc>
        <w:tc>
          <w:tcPr>
            <w:tcW w:w="8024" w:type="dxa"/>
            <w:noWrap w:val="0"/>
            <w:vAlign w:val="center"/>
          </w:tcPr>
          <w:p>
            <w:pPr>
              <w:pStyle w:val="18"/>
              <w:widowControl w:val="0"/>
              <w:numPr>
                <w:ilvl w:val="0"/>
                <w:numId w:val="0"/>
              </w:numPr>
              <w:autoSpaceDE w:val="0"/>
              <w:autoSpaceDN w:val="0"/>
              <w:adjustRightInd w:val="0"/>
              <w:spacing w:line="440" w:lineRule="exact"/>
              <w:ind w:leftChars="0"/>
              <w:jc w:val="left"/>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心电图机一体化平板设计，采集仪模块内置；主机全触控操作，无物理硬按键。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pPr>
              <w:widowControl w:val="0"/>
              <w:spacing w:line="44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4</w:t>
            </w:r>
          </w:p>
        </w:tc>
        <w:tc>
          <w:tcPr>
            <w:tcW w:w="8024" w:type="dxa"/>
            <w:noWrap w:val="0"/>
            <w:vAlign w:val="center"/>
          </w:tcPr>
          <w:p>
            <w:pPr>
              <w:pStyle w:val="18"/>
              <w:widowControl w:val="0"/>
              <w:numPr>
                <w:ilvl w:val="0"/>
                <w:numId w:val="0"/>
              </w:numPr>
              <w:autoSpaceDE w:val="0"/>
              <w:autoSpaceDN w:val="0"/>
              <w:adjustRightInd w:val="0"/>
              <w:spacing w:line="440" w:lineRule="exact"/>
              <w:ind w:leftChars="0"/>
              <w:jc w:val="left"/>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锂电池额定容量≥8000mAh，在40℃或以下支持8小时以上连续工作；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pPr>
              <w:widowControl w:val="0"/>
              <w:spacing w:line="44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5</w:t>
            </w:r>
          </w:p>
        </w:tc>
        <w:tc>
          <w:tcPr>
            <w:tcW w:w="8024" w:type="dxa"/>
            <w:noWrap w:val="0"/>
            <w:vAlign w:val="center"/>
          </w:tcPr>
          <w:p>
            <w:pPr>
              <w:pStyle w:val="18"/>
              <w:widowControl w:val="0"/>
              <w:numPr>
                <w:ilvl w:val="0"/>
                <w:numId w:val="0"/>
              </w:numPr>
              <w:autoSpaceDE w:val="0"/>
              <w:autoSpaceDN w:val="0"/>
              <w:adjustRightInd w:val="0"/>
              <w:spacing w:line="440" w:lineRule="exact"/>
              <w:ind w:leftChars="0"/>
              <w:jc w:val="left"/>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具备支持全导联起搏检测，准确识别起搏信号；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pPr>
              <w:widowControl w:val="0"/>
              <w:spacing w:line="44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6</w:t>
            </w:r>
          </w:p>
        </w:tc>
        <w:tc>
          <w:tcPr>
            <w:tcW w:w="8024" w:type="dxa"/>
            <w:noWrap w:val="0"/>
            <w:vAlign w:val="center"/>
          </w:tcPr>
          <w:p>
            <w:pPr>
              <w:pStyle w:val="18"/>
              <w:widowControl w:val="0"/>
              <w:numPr>
                <w:ilvl w:val="0"/>
                <w:numId w:val="0"/>
              </w:numPr>
              <w:autoSpaceDE w:val="0"/>
              <w:autoSpaceDN w:val="0"/>
              <w:adjustRightInd w:val="0"/>
              <w:spacing w:line="440" w:lineRule="exact"/>
              <w:ind w:leftChars="0"/>
              <w:jc w:val="left"/>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共模抑制比：＞125dB（默认交流滤波关闭）；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pPr>
              <w:widowControl w:val="0"/>
              <w:spacing w:line="44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7</w:t>
            </w:r>
          </w:p>
        </w:tc>
        <w:tc>
          <w:tcPr>
            <w:tcW w:w="8024" w:type="dxa"/>
            <w:noWrap w:val="0"/>
            <w:vAlign w:val="center"/>
          </w:tcPr>
          <w:p>
            <w:pPr>
              <w:pStyle w:val="18"/>
              <w:widowControl w:val="0"/>
              <w:numPr>
                <w:ilvl w:val="0"/>
                <w:numId w:val="0"/>
              </w:numPr>
              <w:autoSpaceDE w:val="0"/>
              <w:autoSpaceDN w:val="0"/>
              <w:adjustRightInd w:val="0"/>
              <w:spacing w:line="440" w:lineRule="exact"/>
              <w:ind w:leftChars="0"/>
              <w:jc w:val="left"/>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内部噪声：≤10μVP-P；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pPr>
              <w:widowControl w:val="0"/>
              <w:spacing w:line="44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8</w:t>
            </w:r>
          </w:p>
        </w:tc>
        <w:tc>
          <w:tcPr>
            <w:tcW w:w="8024" w:type="dxa"/>
            <w:noWrap w:val="0"/>
            <w:vAlign w:val="center"/>
          </w:tcPr>
          <w:p>
            <w:pPr>
              <w:pStyle w:val="18"/>
              <w:widowControl w:val="0"/>
              <w:numPr>
                <w:ilvl w:val="0"/>
                <w:numId w:val="0"/>
              </w:numPr>
              <w:autoSpaceDE w:val="0"/>
              <w:autoSpaceDN w:val="0"/>
              <w:adjustRightInd w:val="0"/>
              <w:spacing w:line="440" w:lineRule="exact"/>
              <w:ind w:leftChars="0"/>
              <w:jc w:val="left"/>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与现有心电信息管理系统接口，所需的费用包含在总价中</w:t>
            </w:r>
          </w:p>
        </w:tc>
      </w:tr>
    </w:tbl>
    <w:p>
      <w:pPr>
        <w:spacing w:line="420" w:lineRule="exact"/>
        <w:rPr>
          <w:rFonts w:hint="eastAsia" w:ascii="方正黑体_GBK" w:eastAsia="方正黑体_GBK"/>
          <w:sz w:val="32"/>
          <w:szCs w:val="28"/>
        </w:rPr>
      </w:pPr>
    </w:p>
    <w:p>
      <w:pPr>
        <w:pStyle w:val="3"/>
        <w:rPr>
          <w:rFonts w:hint="eastAsia"/>
        </w:rPr>
      </w:pPr>
    </w:p>
    <w:p>
      <w:pPr>
        <w:spacing w:line="420" w:lineRule="exact"/>
        <w:rPr>
          <w:rFonts w:hint="eastAsia" w:ascii="方正黑体_GBK" w:eastAsia="方正黑体_GBK"/>
          <w:sz w:val="32"/>
          <w:szCs w:val="28"/>
        </w:rPr>
      </w:pPr>
    </w:p>
    <w:p>
      <w:pPr>
        <w:spacing w:line="420" w:lineRule="exact"/>
        <w:rPr>
          <w:rFonts w:hint="eastAsia" w:ascii="方正黑体_GBK" w:eastAsia="方正黑体_GBK"/>
          <w:sz w:val="32"/>
          <w:szCs w:val="28"/>
        </w:rPr>
      </w:pPr>
    </w:p>
    <w:p>
      <w:pPr>
        <w:spacing w:line="420" w:lineRule="exact"/>
        <w:rPr>
          <w:rFonts w:hint="eastAsia" w:ascii="方正黑体_GBK" w:eastAsia="方正黑体_GBK"/>
          <w:sz w:val="32"/>
          <w:szCs w:val="28"/>
        </w:rPr>
      </w:pPr>
    </w:p>
    <w:p>
      <w:pPr>
        <w:spacing w:line="420" w:lineRule="exact"/>
        <w:rPr>
          <w:rFonts w:hint="eastAsia" w:ascii="方正黑体_GBK" w:eastAsia="方正黑体_GBK"/>
          <w:sz w:val="32"/>
          <w:szCs w:val="28"/>
        </w:rPr>
      </w:pPr>
    </w:p>
    <w:p>
      <w:pPr>
        <w:spacing w:line="420" w:lineRule="exact"/>
        <w:rPr>
          <w:rFonts w:hint="eastAsia" w:ascii="方正黑体_GBK" w:eastAsia="方正黑体_GBK"/>
          <w:sz w:val="32"/>
          <w:szCs w:val="28"/>
        </w:rPr>
      </w:pPr>
    </w:p>
    <w:p>
      <w:pPr>
        <w:spacing w:line="420" w:lineRule="exact"/>
        <w:rPr>
          <w:rFonts w:hint="eastAsia" w:ascii="方正黑体_GBK" w:eastAsia="方正黑体_GBK"/>
          <w:sz w:val="32"/>
          <w:szCs w:val="28"/>
        </w:rPr>
      </w:pPr>
    </w:p>
    <w:p>
      <w:pPr>
        <w:spacing w:line="420" w:lineRule="exact"/>
        <w:rPr>
          <w:rFonts w:hint="eastAsia" w:ascii="方正黑体_GBK" w:eastAsia="方正黑体_GBK"/>
          <w:sz w:val="32"/>
          <w:szCs w:val="28"/>
        </w:rPr>
      </w:pPr>
    </w:p>
    <w:p>
      <w:pPr>
        <w:spacing w:line="420" w:lineRule="exact"/>
        <w:rPr>
          <w:rFonts w:hint="eastAsia" w:ascii="方正黑体_GBK" w:eastAsia="方正黑体_GBK"/>
          <w:sz w:val="32"/>
          <w:szCs w:val="28"/>
        </w:rPr>
      </w:pPr>
    </w:p>
    <w:p>
      <w:pPr>
        <w:spacing w:line="420" w:lineRule="exact"/>
        <w:rPr>
          <w:rFonts w:hint="eastAsia" w:ascii="方正黑体_GBK" w:eastAsia="方正黑体_GBK"/>
          <w:sz w:val="32"/>
          <w:szCs w:val="28"/>
        </w:rPr>
      </w:pPr>
    </w:p>
    <w:p>
      <w:pPr>
        <w:spacing w:line="420" w:lineRule="exact"/>
        <w:rPr>
          <w:rFonts w:hint="eastAsia" w:ascii="方正黑体_GBK" w:eastAsia="方正黑体_GBK"/>
          <w:sz w:val="32"/>
          <w:szCs w:val="28"/>
        </w:rPr>
      </w:pPr>
    </w:p>
    <w:p>
      <w:pPr>
        <w:spacing w:line="420" w:lineRule="exact"/>
        <w:rPr>
          <w:rFonts w:hint="eastAsia" w:ascii="黑体" w:hAnsi="黑体" w:eastAsia="黑体" w:cs="黑体"/>
          <w:sz w:val="32"/>
          <w:szCs w:val="28"/>
        </w:rPr>
      </w:pPr>
      <w:r>
        <w:rPr>
          <w:rFonts w:hint="eastAsia" w:ascii="黑体" w:hAnsi="黑体" w:eastAsia="黑体" w:cs="黑体"/>
          <w:sz w:val="32"/>
          <w:szCs w:val="28"/>
        </w:rPr>
        <w:t>附件</w:t>
      </w:r>
      <w:r>
        <w:rPr>
          <w:rFonts w:hint="default" w:ascii="Times New Roman" w:hAnsi="Times New Roman" w:eastAsia="黑体" w:cs="Times New Roman"/>
          <w:sz w:val="32"/>
          <w:szCs w:val="28"/>
        </w:rPr>
        <w:t>3：</w:t>
      </w:r>
    </w:p>
    <w:p>
      <w:pPr>
        <w:spacing w:line="500" w:lineRule="exact"/>
        <w:jc w:val="center"/>
        <w:rPr>
          <w:rFonts w:ascii="方正小标宋_GBK" w:hAnsi="仿宋" w:eastAsia="方正小标宋_GBK" w:cs="仿宋"/>
          <w:color w:val="000000"/>
          <w:sz w:val="44"/>
          <w:szCs w:val="44"/>
        </w:rPr>
      </w:pPr>
      <w:r>
        <w:rPr>
          <w:rFonts w:hint="eastAsia" w:ascii="方正小标宋_GBK" w:hAnsi="仿宋" w:eastAsia="方正小标宋_GBK" w:cs="仿宋"/>
          <w:color w:val="000000"/>
          <w:sz w:val="44"/>
          <w:szCs w:val="44"/>
        </w:rPr>
        <w:t>重庆市第七人民医院货物采购合同</w:t>
      </w:r>
    </w:p>
    <w:p>
      <w:pPr>
        <w:spacing w:line="500" w:lineRule="exact"/>
        <w:jc w:val="center"/>
        <w:rPr>
          <w:rFonts w:ascii="楷体" w:hAnsi="楷体" w:eastAsia="楷体" w:cs="仿宋"/>
          <w:color w:val="000000"/>
          <w:sz w:val="32"/>
          <w:szCs w:val="32"/>
        </w:rPr>
      </w:pPr>
      <w:r>
        <w:rPr>
          <w:rFonts w:hint="eastAsia" w:ascii="楷体" w:hAnsi="楷体" w:eastAsia="楷体" w:cs="仿宋"/>
          <w:color w:val="000000"/>
          <w:sz w:val="32"/>
          <w:szCs w:val="32"/>
        </w:rPr>
        <w:t>（项目编号：</w:t>
      </w:r>
      <w:r>
        <w:rPr>
          <w:rFonts w:hint="eastAsia" w:ascii="楷体" w:hAnsi="楷体" w:eastAsia="楷体" w:cs="仿宋"/>
          <w:b/>
          <w:color w:val="000000"/>
          <w:sz w:val="32"/>
          <w:szCs w:val="32"/>
        </w:rPr>
        <w:t xml:space="preserve">    </w:t>
      </w:r>
      <w:r>
        <w:rPr>
          <w:rFonts w:hint="eastAsia" w:ascii="楷体" w:hAnsi="楷体" w:eastAsia="楷体" w:cs="仿宋"/>
          <w:color w:val="000000"/>
          <w:sz w:val="32"/>
          <w:szCs w:val="32"/>
        </w:rPr>
        <w:t>）</w:t>
      </w:r>
    </w:p>
    <w:p>
      <w:pPr>
        <w:pStyle w:val="9"/>
        <w:ind w:firstLine="0"/>
        <w:jc w:val="center"/>
        <w:rPr>
          <w:rFonts w:ascii="方正仿宋_GBK" w:eastAsia="方正仿宋_GBK"/>
          <w:color w:val="FF0000"/>
          <w:sz w:val="32"/>
          <w:szCs w:val="32"/>
          <w:highlight w:val="yellow"/>
          <w:u w:val="single"/>
        </w:rPr>
      </w:pPr>
    </w:p>
    <w:p>
      <w:pPr>
        <w:spacing w:line="500" w:lineRule="exact"/>
        <w:rPr>
          <w:rFonts w:ascii="方正仿宋_GBK" w:hAnsi="仿宋" w:eastAsia="方正仿宋_GBK" w:cs="仿宋"/>
          <w:sz w:val="32"/>
          <w:szCs w:val="32"/>
          <w:u w:val="single"/>
        </w:rPr>
      </w:pPr>
      <w:r>
        <w:rPr>
          <w:rFonts w:hint="eastAsia" w:ascii="方正仿宋_GBK" w:hAnsi="仿宋" w:eastAsia="方正仿宋_GBK" w:cs="仿宋"/>
          <w:sz w:val="32"/>
          <w:szCs w:val="32"/>
        </w:rPr>
        <w:t>甲方（需方）：</w:t>
      </w:r>
      <w:r>
        <w:rPr>
          <w:rFonts w:hint="eastAsia" w:ascii="方正仿宋_GBK" w:hAnsi="仿宋" w:eastAsia="方正仿宋_GBK" w:cs="仿宋"/>
          <w:sz w:val="32"/>
          <w:szCs w:val="32"/>
          <w:u w:val="single"/>
        </w:rPr>
        <w:t xml:space="preserve">                        </w:t>
      </w:r>
      <w:r>
        <w:rPr>
          <w:rFonts w:hint="eastAsia" w:ascii="方正仿宋_GBK" w:hAnsi="仿宋" w:eastAsia="方正仿宋_GBK" w:cs="仿宋"/>
          <w:sz w:val="32"/>
          <w:szCs w:val="32"/>
        </w:rPr>
        <w:t xml:space="preserve">  计价单位：</w:t>
      </w:r>
      <w:r>
        <w:rPr>
          <w:rFonts w:hint="eastAsia" w:ascii="方正仿宋_GBK" w:hAnsi="仿宋" w:eastAsia="方正仿宋_GBK" w:cs="仿宋"/>
          <w:sz w:val="32"/>
          <w:szCs w:val="32"/>
          <w:u w:val="single"/>
        </w:rPr>
        <w:t xml:space="preserve">        </w:t>
      </w:r>
    </w:p>
    <w:p>
      <w:pPr>
        <w:spacing w:line="500" w:lineRule="exact"/>
        <w:rPr>
          <w:rFonts w:ascii="方正仿宋_GBK" w:hAnsi="仿宋" w:eastAsia="方正仿宋_GBK" w:cs="仿宋"/>
          <w:sz w:val="32"/>
          <w:szCs w:val="32"/>
          <w:u w:val="single"/>
        </w:rPr>
      </w:pPr>
      <w:r>
        <w:rPr>
          <w:rFonts w:hint="eastAsia" w:ascii="方正仿宋_GBK" w:hAnsi="仿宋" w:eastAsia="方正仿宋_GBK" w:cs="仿宋"/>
          <w:sz w:val="32"/>
          <w:szCs w:val="32"/>
        </w:rPr>
        <w:t>乙方（供方）：</w:t>
      </w:r>
      <w:r>
        <w:rPr>
          <w:rFonts w:hint="eastAsia" w:ascii="方正仿宋_GBK" w:hAnsi="仿宋" w:eastAsia="方正仿宋_GBK" w:cs="仿宋"/>
          <w:sz w:val="32"/>
          <w:szCs w:val="32"/>
          <w:u w:val="single"/>
        </w:rPr>
        <w:t xml:space="preserve">                        </w:t>
      </w:r>
      <w:r>
        <w:rPr>
          <w:rFonts w:hint="eastAsia" w:ascii="方正仿宋_GBK" w:hAnsi="仿宋" w:eastAsia="方正仿宋_GBK" w:cs="仿宋"/>
          <w:sz w:val="32"/>
          <w:szCs w:val="32"/>
        </w:rPr>
        <w:t xml:space="preserve">  计量单位：</w:t>
      </w:r>
      <w:r>
        <w:rPr>
          <w:rFonts w:hint="eastAsia" w:ascii="方正仿宋_GBK" w:hAnsi="仿宋" w:eastAsia="方正仿宋_GBK" w:cs="仿宋"/>
          <w:sz w:val="32"/>
          <w:szCs w:val="32"/>
          <w:u w:val="single"/>
        </w:rPr>
        <w:t xml:space="preserve">        </w:t>
      </w:r>
    </w:p>
    <w:tbl>
      <w:tblPr>
        <w:tblStyle w:val="10"/>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559"/>
        <w:gridCol w:w="993"/>
        <w:gridCol w:w="566"/>
        <w:gridCol w:w="426"/>
        <w:gridCol w:w="1134"/>
        <w:gridCol w:w="1559"/>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47" w:type="dxa"/>
            <w:vAlign w:val="center"/>
          </w:tcPr>
          <w:p>
            <w:pPr>
              <w:spacing w:line="44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商品名称</w:t>
            </w:r>
          </w:p>
        </w:tc>
        <w:tc>
          <w:tcPr>
            <w:tcW w:w="1559" w:type="dxa"/>
            <w:vAlign w:val="center"/>
          </w:tcPr>
          <w:p>
            <w:pPr>
              <w:spacing w:line="44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规格型号</w:t>
            </w:r>
          </w:p>
        </w:tc>
        <w:tc>
          <w:tcPr>
            <w:tcW w:w="993" w:type="dxa"/>
            <w:vAlign w:val="center"/>
          </w:tcPr>
          <w:p>
            <w:pPr>
              <w:spacing w:line="44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数量</w:t>
            </w:r>
          </w:p>
        </w:tc>
        <w:tc>
          <w:tcPr>
            <w:tcW w:w="992" w:type="dxa"/>
            <w:gridSpan w:val="2"/>
            <w:vAlign w:val="center"/>
          </w:tcPr>
          <w:p>
            <w:pPr>
              <w:spacing w:line="44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单价</w:t>
            </w:r>
          </w:p>
        </w:tc>
        <w:tc>
          <w:tcPr>
            <w:tcW w:w="1134" w:type="dxa"/>
            <w:vAlign w:val="center"/>
          </w:tcPr>
          <w:p>
            <w:pPr>
              <w:spacing w:line="44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总价</w:t>
            </w:r>
          </w:p>
        </w:tc>
        <w:tc>
          <w:tcPr>
            <w:tcW w:w="1559" w:type="dxa"/>
            <w:vAlign w:val="center"/>
          </w:tcPr>
          <w:p>
            <w:pPr>
              <w:spacing w:line="44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交货时间</w:t>
            </w:r>
          </w:p>
        </w:tc>
        <w:tc>
          <w:tcPr>
            <w:tcW w:w="1702" w:type="dxa"/>
            <w:vAlign w:val="center"/>
          </w:tcPr>
          <w:p>
            <w:pPr>
              <w:spacing w:line="44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vAlign w:val="center"/>
          </w:tcPr>
          <w:p>
            <w:pPr>
              <w:spacing w:line="440" w:lineRule="exact"/>
              <w:jc w:val="center"/>
              <w:rPr>
                <w:rFonts w:ascii="方正仿宋_GBK" w:hAnsi="方正仿宋_GBK" w:eastAsia="方正仿宋_GBK" w:cs="方正仿宋_GBK"/>
                <w:sz w:val="32"/>
                <w:szCs w:val="32"/>
              </w:rPr>
            </w:pPr>
          </w:p>
        </w:tc>
        <w:tc>
          <w:tcPr>
            <w:tcW w:w="1559" w:type="dxa"/>
            <w:vAlign w:val="center"/>
          </w:tcPr>
          <w:p>
            <w:pPr>
              <w:spacing w:line="440" w:lineRule="exact"/>
              <w:jc w:val="center"/>
              <w:rPr>
                <w:rFonts w:ascii="方正仿宋_GBK" w:hAnsi="方正仿宋_GBK" w:eastAsia="方正仿宋_GBK" w:cs="方正仿宋_GBK"/>
                <w:sz w:val="32"/>
                <w:szCs w:val="32"/>
              </w:rPr>
            </w:pPr>
          </w:p>
        </w:tc>
        <w:tc>
          <w:tcPr>
            <w:tcW w:w="993" w:type="dxa"/>
            <w:vAlign w:val="center"/>
          </w:tcPr>
          <w:p>
            <w:pPr>
              <w:spacing w:line="440" w:lineRule="exact"/>
              <w:jc w:val="center"/>
              <w:rPr>
                <w:rFonts w:ascii="方正仿宋_GBK" w:hAnsi="方正仿宋_GBK" w:eastAsia="方正仿宋_GBK" w:cs="方正仿宋_GBK"/>
                <w:sz w:val="32"/>
                <w:szCs w:val="32"/>
              </w:rPr>
            </w:pPr>
          </w:p>
        </w:tc>
        <w:tc>
          <w:tcPr>
            <w:tcW w:w="992" w:type="dxa"/>
            <w:gridSpan w:val="2"/>
            <w:vAlign w:val="center"/>
          </w:tcPr>
          <w:p>
            <w:pPr>
              <w:spacing w:line="440" w:lineRule="exact"/>
              <w:jc w:val="center"/>
              <w:rPr>
                <w:rFonts w:ascii="方正仿宋_GBK" w:hAnsi="方正仿宋_GBK" w:eastAsia="方正仿宋_GBK" w:cs="方正仿宋_GBK"/>
                <w:sz w:val="32"/>
                <w:szCs w:val="32"/>
              </w:rPr>
            </w:pPr>
          </w:p>
        </w:tc>
        <w:tc>
          <w:tcPr>
            <w:tcW w:w="1134" w:type="dxa"/>
            <w:vAlign w:val="center"/>
          </w:tcPr>
          <w:p>
            <w:pPr>
              <w:spacing w:line="440" w:lineRule="exact"/>
              <w:jc w:val="center"/>
              <w:rPr>
                <w:rFonts w:ascii="方正仿宋_GBK" w:hAnsi="方正仿宋_GBK" w:eastAsia="方正仿宋_GBK" w:cs="方正仿宋_GBK"/>
                <w:sz w:val="32"/>
                <w:szCs w:val="32"/>
              </w:rPr>
            </w:pPr>
          </w:p>
        </w:tc>
        <w:tc>
          <w:tcPr>
            <w:tcW w:w="1559" w:type="dxa"/>
            <w:vAlign w:val="center"/>
          </w:tcPr>
          <w:p>
            <w:pPr>
              <w:spacing w:line="440" w:lineRule="exact"/>
              <w:jc w:val="center"/>
              <w:rPr>
                <w:rFonts w:ascii="方正仿宋_GBK" w:hAnsi="方正仿宋_GBK" w:eastAsia="方正仿宋_GBK" w:cs="方正仿宋_GBK"/>
                <w:sz w:val="32"/>
                <w:szCs w:val="32"/>
              </w:rPr>
            </w:pPr>
          </w:p>
        </w:tc>
        <w:tc>
          <w:tcPr>
            <w:tcW w:w="1702" w:type="dxa"/>
            <w:vAlign w:val="center"/>
          </w:tcPr>
          <w:p>
            <w:pPr>
              <w:spacing w:line="440" w:lineRule="exact"/>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vAlign w:val="center"/>
          </w:tcPr>
          <w:p>
            <w:pPr>
              <w:spacing w:line="440" w:lineRule="exact"/>
              <w:jc w:val="center"/>
              <w:rPr>
                <w:rFonts w:ascii="方正仿宋_GBK" w:hAnsi="方正仿宋_GBK" w:eastAsia="方正仿宋_GBK" w:cs="方正仿宋_GBK"/>
                <w:sz w:val="32"/>
                <w:szCs w:val="32"/>
              </w:rPr>
            </w:pPr>
          </w:p>
        </w:tc>
        <w:tc>
          <w:tcPr>
            <w:tcW w:w="1559" w:type="dxa"/>
            <w:vAlign w:val="center"/>
          </w:tcPr>
          <w:p>
            <w:pPr>
              <w:spacing w:line="440" w:lineRule="exact"/>
              <w:jc w:val="center"/>
              <w:rPr>
                <w:rFonts w:ascii="方正仿宋_GBK" w:hAnsi="方正仿宋_GBK" w:eastAsia="方正仿宋_GBK" w:cs="方正仿宋_GBK"/>
                <w:sz w:val="32"/>
                <w:szCs w:val="32"/>
              </w:rPr>
            </w:pPr>
          </w:p>
        </w:tc>
        <w:tc>
          <w:tcPr>
            <w:tcW w:w="993" w:type="dxa"/>
            <w:vAlign w:val="center"/>
          </w:tcPr>
          <w:p>
            <w:pPr>
              <w:spacing w:line="440" w:lineRule="exact"/>
              <w:jc w:val="center"/>
              <w:rPr>
                <w:rFonts w:ascii="方正仿宋_GBK" w:hAnsi="方正仿宋_GBK" w:eastAsia="方正仿宋_GBK" w:cs="方正仿宋_GBK"/>
                <w:sz w:val="32"/>
                <w:szCs w:val="32"/>
              </w:rPr>
            </w:pPr>
          </w:p>
        </w:tc>
        <w:tc>
          <w:tcPr>
            <w:tcW w:w="992" w:type="dxa"/>
            <w:gridSpan w:val="2"/>
            <w:vAlign w:val="center"/>
          </w:tcPr>
          <w:p>
            <w:pPr>
              <w:spacing w:line="440" w:lineRule="exact"/>
              <w:jc w:val="center"/>
              <w:rPr>
                <w:rFonts w:ascii="方正仿宋_GBK" w:hAnsi="方正仿宋_GBK" w:eastAsia="方正仿宋_GBK" w:cs="方正仿宋_GBK"/>
                <w:sz w:val="32"/>
                <w:szCs w:val="32"/>
              </w:rPr>
            </w:pPr>
          </w:p>
        </w:tc>
        <w:tc>
          <w:tcPr>
            <w:tcW w:w="1134" w:type="dxa"/>
            <w:vAlign w:val="center"/>
          </w:tcPr>
          <w:p>
            <w:pPr>
              <w:spacing w:line="440" w:lineRule="exact"/>
              <w:jc w:val="center"/>
              <w:rPr>
                <w:rFonts w:ascii="方正仿宋_GBK" w:hAnsi="方正仿宋_GBK" w:eastAsia="方正仿宋_GBK" w:cs="方正仿宋_GBK"/>
                <w:sz w:val="32"/>
                <w:szCs w:val="32"/>
              </w:rPr>
            </w:pPr>
          </w:p>
        </w:tc>
        <w:tc>
          <w:tcPr>
            <w:tcW w:w="1559" w:type="dxa"/>
            <w:vAlign w:val="center"/>
          </w:tcPr>
          <w:p>
            <w:pPr>
              <w:spacing w:line="440" w:lineRule="exact"/>
              <w:jc w:val="center"/>
              <w:rPr>
                <w:rFonts w:ascii="方正仿宋_GBK" w:hAnsi="方正仿宋_GBK" w:eastAsia="方正仿宋_GBK" w:cs="方正仿宋_GBK"/>
                <w:sz w:val="32"/>
                <w:szCs w:val="32"/>
              </w:rPr>
            </w:pPr>
          </w:p>
        </w:tc>
        <w:tc>
          <w:tcPr>
            <w:tcW w:w="1702" w:type="dxa"/>
            <w:vAlign w:val="center"/>
          </w:tcPr>
          <w:p>
            <w:pPr>
              <w:spacing w:line="440" w:lineRule="exact"/>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vAlign w:val="center"/>
          </w:tcPr>
          <w:p>
            <w:pPr>
              <w:spacing w:line="440" w:lineRule="exact"/>
              <w:jc w:val="center"/>
              <w:rPr>
                <w:rFonts w:ascii="方正仿宋_GBK" w:hAnsi="方正仿宋_GBK" w:eastAsia="方正仿宋_GBK" w:cs="方正仿宋_GBK"/>
                <w:sz w:val="32"/>
                <w:szCs w:val="32"/>
              </w:rPr>
            </w:pPr>
          </w:p>
        </w:tc>
        <w:tc>
          <w:tcPr>
            <w:tcW w:w="1559" w:type="dxa"/>
            <w:vAlign w:val="center"/>
          </w:tcPr>
          <w:p>
            <w:pPr>
              <w:spacing w:line="440" w:lineRule="exact"/>
              <w:jc w:val="center"/>
              <w:rPr>
                <w:rFonts w:ascii="方正仿宋_GBK" w:hAnsi="方正仿宋_GBK" w:eastAsia="方正仿宋_GBK" w:cs="方正仿宋_GBK"/>
                <w:sz w:val="32"/>
                <w:szCs w:val="32"/>
              </w:rPr>
            </w:pPr>
          </w:p>
        </w:tc>
        <w:tc>
          <w:tcPr>
            <w:tcW w:w="993" w:type="dxa"/>
            <w:vAlign w:val="center"/>
          </w:tcPr>
          <w:p>
            <w:pPr>
              <w:spacing w:line="440" w:lineRule="exact"/>
              <w:jc w:val="center"/>
              <w:rPr>
                <w:rFonts w:ascii="方正仿宋_GBK" w:hAnsi="方正仿宋_GBK" w:eastAsia="方正仿宋_GBK" w:cs="方正仿宋_GBK"/>
                <w:sz w:val="32"/>
                <w:szCs w:val="32"/>
              </w:rPr>
            </w:pPr>
          </w:p>
        </w:tc>
        <w:tc>
          <w:tcPr>
            <w:tcW w:w="992" w:type="dxa"/>
            <w:gridSpan w:val="2"/>
            <w:vAlign w:val="center"/>
          </w:tcPr>
          <w:p>
            <w:pPr>
              <w:spacing w:line="440" w:lineRule="exact"/>
              <w:jc w:val="center"/>
              <w:rPr>
                <w:rFonts w:ascii="方正仿宋_GBK" w:hAnsi="方正仿宋_GBK" w:eastAsia="方正仿宋_GBK" w:cs="方正仿宋_GBK"/>
                <w:sz w:val="32"/>
                <w:szCs w:val="32"/>
              </w:rPr>
            </w:pPr>
          </w:p>
        </w:tc>
        <w:tc>
          <w:tcPr>
            <w:tcW w:w="1134" w:type="dxa"/>
            <w:vAlign w:val="center"/>
          </w:tcPr>
          <w:p>
            <w:pPr>
              <w:spacing w:line="440" w:lineRule="exact"/>
              <w:jc w:val="center"/>
              <w:rPr>
                <w:rFonts w:ascii="方正仿宋_GBK" w:hAnsi="方正仿宋_GBK" w:eastAsia="方正仿宋_GBK" w:cs="方正仿宋_GBK"/>
                <w:sz w:val="32"/>
                <w:szCs w:val="32"/>
              </w:rPr>
            </w:pPr>
          </w:p>
        </w:tc>
        <w:tc>
          <w:tcPr>
            <w:tcW w:w="1559" w:type="dxa"/>
            <w:vAlign w:val="center"/>
          </w:tcPr>
          <w:p>
            <w:pPr>
              <w:spacing w:line="440" w:lineRule="exact"/>
              <w:jc w:val="center"/>
              <w:rPr>
                <w:rFonts w:ascii="方正仿宋_GBK" w:hAnsi="方正仿宋_GBK" w:eastAsia="方正仿宋_GBK" w:cs="方正仿宋_GBK"/>
                <w:sz w:val="32"/>
                <w:szCs w:val="32"/>
              </w:rPr>
            </w:pPr>
          </w:p>
        </w:tc>
        <w:tc>
          <w:tcPr>
            <w:tcW w:w="1702" w:type="dxa"/>
            <w:vAlign w:val="center"/>
          </w:tcPr>
          <w:p>
            <w:pPr>
              <w:spacing w:line="440" w:lineRule="exact"/>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86" w:type="dxa"/>
            <w:gridSpan w:val="8"/>
            <w:vAlign w:val="center"/>
          </w:tcPr>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86" w:type="dxa"/>
            <w:gridSpan w:val="8"/>
            <w:vAlign w:val="center"/>
          </w:tcPr>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jc w:val="center"/>
        </w:trPr>
        <w:tc>
          <w:tcPr>
            <w:tcW w:w="9586" w:type="dxa"/>
            <w:gridSpan w:val="8"/>
          </w:tcPr>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一、质量要求和技术标准。供方提供的商品必须是全新的，完全符合国家有关技术标准，供方的质量保证及售后服务承诺如下：</w:t>
            </w: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质保期限：</w:t>
            </w: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保修范围：</w:t>
            </w: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服务措施：</w:t>
            </w: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9586" w:type="dxa"/>
            <w:gridSpan w:val="8"/>
          </w:tcPr>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9586" w:type="dxa"/>
            <w:gridSpan w:val="8"/>
          </w:tcPr>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86" w:type="dxa"/>
            <w:gridSpan w:val="8"/>
          </w:tcPr>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四、验收标准、方法：</w:t>
            </w: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如有异议，请于</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9586" w:type="dxa"/>
            <w:gridSpan w:val="8"/>
          </w:tcPr>
          <w:p>
            <w:pPr>
              <w:widowControl w:val="0"/>
              <w:numPr>
                <w:ilvl w:val="0"/>
                <w:numId w:val="1"/>
              </w:num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付款方式：</w:t>
            </w:r>
          </w:p>
          <w:p>
            <w:pPr>
              <w:spacing w:line="440" w:lineRule="exact"/>
              <w:ind w:left="99" w:leftChars="47" w:firstLine="2880" w:firstLineChars="9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（严格按照询价文书约定方式罗列）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9586" w:type="dxa"/>
            <w:gridSpan w:val="8"/>
          </w:tcPr>
          <w:p>
            <w:pPr>
              <w:widowControl w:val="0"/>
              <w:numPr>
                <w:ilvl w:val="0"/>
                <w:numId w:val="1"/>
              </w:num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违约责任：</w:t>
            </w: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按《合同法》、《政府采购法》、《询价文书》执行，或按双方约定。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586" w:type="dxa"/>
            <w:gridSpan w:val="8"/>
          </w:tcPr>
          <w:p>
            <w:pPr>
              <w:widowControl w:val="0"/>
              <w:numPr>
                <w:ilvl w:val="0"/>
                <w:numId w:val="1"/>
              </w:num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其他约定事项：</w:t>
            </w: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1、询价文书及其补遗书、询价文件和承诺是本合同不可分割的部分。</w:t>
            </w: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2、本合同如发生争议可申请仲裁或提请诉讼。</w:t>
            </w: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3、本合同一式五份，甲方四份、乙方一份，均具同等法律效力。</w:t>
            </w: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jc w:val="center"/>
        </w:trPr>
        <w:tc>
          <w:tcPr>
            <w:tcW w:w="4765" w:type="dxa"/>
            <w:gridSpan w:val="4"/>
          </w:tcPr>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需方：</w:t>
            </w:r>
          </w:p>
          <w:p>
            <w:pPr>
              <w:spacing w:line="440" w:lineRule="exact"/>
              <w:rPr>
                <w:rFonts w:ascii="方正仿宋_GBK" w:hAnsi="方正仿宋_GBK" w:eastAsia="方正仿宋_GBK" w:cs="方正仿宋_GBK"/>
                <w:sz w:val="32"/>
                <w:szCs w:val="32"/>
              </w:rPr>
            </w:pP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w:t>
            </w:r>
          </w:p>
          <w:p>
            <w:pPr>
              <w:spacing w:line="440" w:lineRule="exact"/>
              <w:rPr>
                <w:rFonts w:ascii="方正仿宋_GBK" w:hAnsi="方正仿宋_GBK" w:eastAsia="方正仿宋_GBK" w:cs="方正仿宋_GBK"/>
                <w:sz w:val="32"/>
                <w:szCs w:val="32"/>
              </w:rPr>
            </w:pP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p>
            <w:pPr>
              <w:spacing w:line="440" w:lineRule="exact"/>
              <w:rPr>
                <w:rFonts w:ascii="方正仿宋_GBK" w:hAnsi="方正仿宋_GBK" w:eastAsia="方正仿宋_GBK" w:cs="方正仿宋_GBK"/>
                <w:sz w:val="32"/>
                <w:szCs w:val="32"/>
              </w:rPr>
            </w:pP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授权代表：</w:t>
            </w:r>
          </w:p>
        </w:tc>
        <w:tc>
          <w:tcPr>
            <w:tcW w:w="4821" w:type="dxa"/>
            <w:gridSpan w:val="4"/>
          </w:tcPr>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供方：</w:t>
            </w: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w:t>
            </w: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w:t>
            </w: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传真：</w:t>
            </w: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开户银行：</w:t>
            </w: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账号：</w:t>
            </w: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授权代表：</w:t>
            </w:r>
          </w:p>
          <w:p>
            <w:pPr>
              <w:spacing w:line="440" w:lineRule="exact"/>
              <w:rPr>
                <w:rFonts w:ascii="方正仿宋_GBK" w:hAnsi="方正仿宋_GBK" w:eastAsia="方正仿宋_GBK" w:cs="方正仿宋_GBK"/>
                <w:sz w:val="32"/>
                <w:szCs w:val="32"/>
              </w:rPr>
            </w:pP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586" w:type="dxa"/>
            <w:gridSpan w:val="8"/>
          </w:tcPr>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p>
            <w:pPr>
              <w:spacing w:line="440" w:lineRule="exact"/>
              <w:rPr>
                <w:rFonts w:ascii="方正仿宋_GBK" w:hAnsi="方正仿宋_GBK" w:eastAsia="方正仿宋_GBK" w:cs="方正仿宋_GBK"/>
                <w:sz w:val="32"/>
                <w:szCs w:val="32"/>
              </w:rPr>
            </w:pPr>
          </w:p>
        </w:tc>
      </w:tr>
    </w:tbl>
    <w:p>
      <w:pPr>
        <w:spacing w:line="50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签约时间：     年   月   日       签约地点：</w:t>
      </w:r>
    </w:p>
    <w:p>
      <w:pPr>
        <w:spacing w:line="500" w:lineRule="exact"/>
        <w:ind w:firstLine="640" w:firstLineChars="200"/>
        <w:rPr>
          <w:rFonts w:ascii="方正仿宋_GBK" w:hAnsi="仿宋" w:eastAsia="方正仿宋_GBK"/>
          <w:sz w:val="32"/>
          <w:szCs w:val="32"/>
        </w:rPr>
      </w:pPr>
    </w:p>
    <w:p>
      <w:pPr>
        <w:rPr>
          <w:rFonts w:ascii="方正仿宋_GBK" w:hAnsi="仿宋" w:eastAsia="方正仿宋_GBK" w:cs="仿宋"/>
          <w:sz w:val="32"/>
          <w:szCs w:val="32"/>
        </w:rPr>
      </w:pP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spacing w:line="560" w:lineRule="exact"/>
        <w:ind w:firstLine="3520" w:firstLineChars="800"/>
        <w:jc w:val="left"/>
        <w:rPr>
          <w:rFonts w:hint="eastAsia" w:ascii="方正小标宋_GBK" w:hAnsi="方正小标宋_GBK" w:eastAsia="方正小标宋_GBK" w:cs="方正小标宋_GBK"/>
          <w:color w:val="000000"/>
          <w:kern w:val="0"/>
          <w:sz w:val="44"/>
          <w:szCs w:val="44"/>
        </w:rPr>
        <w:sectPr>
          <w:headerReference r:id="rId3" w:type="default"/>
          <w:footerReference r:id="rId4" w:type="default"/>
          <w:pgSz w:w="11906" w:h="16838"/>
          <w:pgMar w:top="2098" w:right="1531" w:bottom="1984" w:left="1531" w:header="851" w:footer="992" w:gutter="0"/>
          <w:pgNumType w:fmt="decimal"/>
          <w:cols w:space="0" w:num="1"/>
          <w:rtlGutter w:val="0"/>
          <w:docGrid w:linePitch="312" w:charSpace="0"/>
        </w:sectPr>
      </w:pPr>
    </w:p>
    <w:p>
      <w:pPr>
        <w:spacing w:line="560" w:lineRule="exact"/>
        <w:ind w:firstLine="3520" w:firstLineChars="800"/>
        <w:jc w:val="left"/>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廉洁协议</w:t>
      </w:r>
    </w:p>
    <w:p>
      <w:pPr>
        <w:spacing w:line="560" w:lineRule="exact"/>
        <w:jc w:val="left"/>
        <w:rPr>
          <w:rFonts w:hint="eastAsia" w:ascii="方正仿宋_GBK" w:hAnsi="方正仿宋_GBK" w:eastAsia="方正仿宋_GBK" w:cs="方正仿宋_GBK"/>
          <w:color w:val="000000"/>
          <w:kern w:val="0"/>
          <w:sz w:val="32"/>
          <w:szCs w:val="32"/>
        </w:rPr>
      </w:pPr>
    </w:p>
    <w:p>
      <w:pPr>
        <w:spacing w:line="560" w:lineRule="exac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甲方：重庆市第七人民医院 </w:t>
      </w:r>
    </w:p>
    <w:p>
      <w:pPr>
        <w:spacing w:line="560" w:lineRule="exac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乙方：</w:t>
      </w:r>
    </w:p>
    <w:p>
      <w:pPr>
        <w:spacing w:line="560" w:lineRule="exact"/>
        <w:ind w:firstLine="320" w:firstLineChars="1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为确保甲乙双方交易全程的诚信、阳光，营造廉洁公正、透明健康的供需关系，维护公平、公正的交易环境，防止商业贿赂等不正当行为的发生，经双方协商一致，特订立此协议，双方共同遵守。</w:t>
      </w:r>
    </w:p>
    <w:p>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一、双方在合同的洽谈、签订、履行等活动中，或在其他业务往来，确保各方的经营管理活动、商务行为与交往均守法、合规、诚信、廉洁，不欺诈，不发生贿赂等不正当利益的输送。</w:t>
      </w:r>
    </w:p>
    <w:p>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双方应当在廉洁诚信上宣导、教育好其职员遵守本协议及相关要求，使其操持良好的职业操守，严格规范其职务行为，不向对方及其职员收受、索取任何不正当利益，不向对方给付或承诺给付任何不正当利益。</w:t>
      </w:r>
    </w:p>
    <w:p>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在双方的商务接洽、合同关系、交易过程中，乙方应当通过正常途径开展相关业务，不得为谋求交易机会、竞争优势、合同利益、商业秘密或其他合作利益，向甲方人员给予或承诺给予任何不正当利益。包括手续费、好处费、感谢费、辛苦费、有价证券、酬金、回扣、红包、礼金、礼品、物品、宴请、健身和代为报销、支付其他贿赂等。不得向甲方工作人员以明显高于或者低于市场价格的方式进行财产转让、资助甲方工作人员旅游、帮助甲方工作人员出版刊物等其它不正当方式输送非法利益。</w:t>
      </w:r>
    </w:p>
    <w:p>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四、乙方不得聘用或承诺聘用甲方人员或其推荐的其他特定关系人到乙方工作，但该员工正常离职且本协议解除或终止满一年的除外。</w:t>
      </w:r>
    </w:p>
    <w:p>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五、甲方人员不得有索贿、受贿、介绍贿赂或其他不正当利益的交行为。甲方人员向乙方索贿、变相索贿或介绍贿赂的，乙方应当立即向甲方纪委检举、揭发。</w:t>
      </w:r>
    </w:p>
    <w:p>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六、双方资金往来必须通过对公账户进行，不得向对公账户以外的任何个人账户支付，否则直接认定为贿赂。</w:t>
      </w:r>
    </w:p>
    <w:p>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七、乙方违反本协议时，甲方有权随时解除双方订立的合同，对尚未结算的货款有权暂停支付。因乙方贿赂、舞弊等违法违约行为，造成甲方经济损失或被第三方追诉的，乙方还应当承担甲方的全部经济损失。</w:t>
      </w:r>
    </w:p>
    <w:p>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八、甲乙双方对商业贿赂实行“零容忍”，只要有违反本协议的具体行为发生，不论数额的大小，不论次数的多少，不论不正当利益是否兑现，不论公司是否发生损害，均是违反本协议的商业贿赂行为，按相关规定处理。</w:t>
      </w:r>
    </w:p>
    <w:p>
      <w:pPr>
        <w:spacing w:line="56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九、发生商业贿赂等不正当利益交易时，甲方接受任何知情人员的举报、投诉和揭发。乙方若积极配合甲方调查，可减轻乙方所承担的责任。</w:t>
      </w:r>
    </w:p>
    <w:p>
      <w:pPr>
        <w:spacing w:line="56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sz w:val="32"/>
          <w:szCs w:val="32"/>
        </w:rPr>
        <w:t>（以下无正文，为签署栏）</w:t>
      </w:r>
    </w:p>
    <w:p>
      <w:pPr>
        <w:spacing w:line="560" w:lineRule="exact"/>
        <w:ind w:firstLine="645"/>
        <w:rPr>
          <w:rFonts w:hint="eastAsia" w:ascii="方正仿宋_GBK" w:hAnsi="方正仿宋_GBK" w:eastAsia="方正仿宋_GBK" w:cs="方正仿宋_GBK"/>
          <w:sz w:val="32"/>
          <w:szCs w:val="32"/>
        </w:rPr>
      </w:pPr>
    </w:p>
    <w:p>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 重庆市第七人民医院        乙方：</w:t>
      </w:r>
    </w:p>
    <w:p>
      <w:pPr>
        <w:spacing w:line="560" w:lineRule="exact"/>
        <w:ind w:firstLine="480" w:firstLineChars="1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560" w:lineRule="exact"/>
        <w:ind w:firstLine="320" w:firstLineChars="100"/>
        <w:rPr>
          <w:rFonts w:hint="eastAsia" w:ascii="方正仿宋_GBK" w:hAnsi="方正仿宋_GBK" w:eastAsia="方正仿宋_GBK" w:cs="方正仿宋_GBK"/>
          <w:sz w:val="32"/>
          <w:szCs w:val="32"/>
        </w:rPr>
      </w:pPr>
    </w:p>
    <w:p>
      <w:pPr>
        <w:spacing w:line="560" w:lineRule="exact"/>
        <w:ind w:firstLine="320" w:firstLineChars="100"/>
        <w:rPr>
          <w:rFonts w:ascii="方正仿宋_GBK" w:hAnsi="方正仿宋_GBK" w:eastAsia="方正仿宋_GBK" w:cs="方正仿宋_GBK"/>
          <w:sz w:val="32"/>
          <w:szCs w:val="32"/>
        </w:rPr>
        <w:sectPr>
          <w:pgSz w:w="11906" w:h="16838"/>
          <w:pgMar w:top="1417" w:right="1531" w:bottom="1417" w:left="1531" w:header="851" w:footer="992" w:gutter="0"/>
          <w:pgNumType w:fmt="decimal"/>
          <w:cols w:space="0" w:num="1"/>
          <w:rtlGutter w:val="0"/>
          <w:docGrid w:linePitch="312" w:charSpace="0"/>
        </w:sectPr>
      </w:pPr>
      <w:r>
        <w:rPr>
          <w:rFonts w:hint="eastAsia" w:ascii="方正仿宋_GBK" w:hAnsi="方正仿宋_GBK" w:eastAsia="方正仿宋_GBK" w:cs="方正仿宋_GBK"/>
          <w:sz w:val="32"/>
          <w:szCs w:val="32"/>
        </w:rPr>
        <w:t>年       月      日            年       月      日</w:t>
      </w:r>
    </w:p>
    <w:p>
      <w:pPr>
        <w:keepNext/>
        <w:widowControl w:val="0"/>
        <w:outlineLvl w:val="0"/>
        <w:rPr>
          <w:rFonts w:ascii="方正黑体_GBK" w:hAnsi="方正仿宋_GBK" w:eastAsia="方正黑体_GBK" w:cs="方正仿宋_GBK"/>
          <w:sz w:val="32"/>
          <w:szCs w:val="32"/>
        </w:rPr>
      </w:pPr>
      <w:r>
        <w:rPr>
          <w:rFonts w:hint="eastAsia" w:ascii="黑体" w:hAnsi="黑体" w:eastAsia="黑体" w:cs="黑体"/>
          <w:sz w:val="32"/>
          <w:szCs w:val="32"/>
        </w:rPr>
        <w:t>附件</w:t>
      </w:r>
      <w:r>
        <w:rPr>
          <w:rFonts w:hint="default" w:ascii="Times New Roman" w:hAnsi="Times New Roman" w:eastAsia="方正黑体_GBK" w:cs="Times New Roman"/>
          <w:sz w:val="32"/>
          <w:szCs w:val="32"/>
        </w:rPr>
        <w:t>4：</w:t>
      </w:r>
      <w:bookmarkEnd w:id="0"/>
      <w:r>
        <w:rPr>
          <w:rFonts w:hint="eastAsia" w:ascii="方正黑体_GBK" w:hAnsi="方正仿宋_GBK" w:eastAsia="方正黑体_GBK" w:cs="方正仿宋_GBK"/>
          <w:sz w:val="32"/>
          <w:szCs w:val="32"/>
        </w:rPr>
        <w:t xml:space="preserve">          </w:t>
      </w:r>
    </w:p>
    <w:p>
      <w:pPr>
        <w:keepNext/>
        <w:jc w:val="center"/>
        <w:outlineLvl w:val="0"/>
        <w:rPr>
          <w:rFonts w:ascii="方正小标宋_GBK" w:eastAsia="方正小标宋_GBK"/>
          <w:sz w:val="28"/>
        </w:rPr>
      </w:pPr>
      <w:r>
        <w:rPr>
          <w:rFonts w:hint="eastAsia" w:ascii="方正小标宋_GBK" w:hAnsi="黑体" w:eastAsia="方正小标宋_GBK"/>
          <w:sz w:val="44"/>
          <w:szCs w:val="44"/>
        </w:rPr>
        <w:t>重庆市第七人民医</w:t>
      </w:r>
      <w:r>
        <w:rPr>
          <w:rFonts w:hint="eastAsia" w:ascii="方正小标宋_GBK" w:hAnsi="黑体" w:eastAsia="方正小标宋_GBK" w:cs="Times New Roman"/>
          <w:sz w:val="44"/>
          <w:szCs w:val="44"/>
        </w:rPr>
        <w:t>院报</w:t>
      </w:r>
      <w:r>
        <w:rPr>
          <w:rFonts w:hint="eastAsia" w:ascii="方正小标宋_GBK" w:hAnsi="黑体" w:eastAsia="方正小标宋_GBK"/>
          <w:sz w:val="44"/>
          <w:szCs w:val="44"/>
        </w:rPr>
        <w:t>名表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2"/>
        <w:gridCol w:w="1988"/>
        <w:gridCol w:w="1988"/>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报名单位（加盖公章）</w:t>
            </w:r>
          </w:p>
        </w:tc>
        <w:tc>
          <w:tcPr>
            <w:tcW w:w="5965" w:type="dxa"/>
            <w:gridSpan w:val="3"/>
            <w:noWrap w:val="0"/>
            <w:vAlign w:val="top"/>
          </w:tcPr>
          <w:p>
            <w:pPr>
              <w:widowControl/>
              <w:rPr>
                <w:rFonts w:hint="eastAsia" w:ascii="方正仿宋_GBK" w:hAnsi="方正仿宋_GBK" w:eastAsia="方正仿宋_GBK" w:cs="方正仿宋_GBK"/>
                <w:color w:val="auto"/>
                <w:szCs w:val="22"/>
                <w:highlight w:val="none"/>
              </w:rPr>
            </w:pPr>
            <w:r>
              <w:rPr>
                <w:rFonts w:hint="eastAsia" w:ascii="方正仿宋_GBK" w:hAnsi="方正仿宋_GBK" w:eastAsia="方正仿宋_GBK" w:cs="方正仿宋_GBK"/>
                <w:color w:val="auto"/>
                <w:sz w:val="28"/>
                <w:szCs w:val="28"/>
                <w:highlight w:val="none"/>
              </w:rPr>
              <w:t xml:space="preserve"> </w:t>
            </w:r>
          </w:p>
          <w:p>
            <w:pPr>
              <w:widowControl/>
              <w:jc w:val="left"/>
              <w:rPr>
                <w:rFonts w:hint="eastAsia" w:ascii="方正仿宋_GBK" w:hAnsi="方正仿宋_GBK" w:eastAsia="方正仿宋_GBK" w:cs="方正仿宋_GBK"/>
                <w:color w:val="auto"/>
                <w:szCs w:val="22"/>
                <w:highlight w:val="none"/>
              </w:rPr>
            </w:pPr>
          </w:p>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spacing w:line="540" w:lineRule="exact"/>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企业规模</w:t>
            </w:r>
          </w:p>
        </w:tc>
        <w:tc>
          <w:tcPr>
            <w:tcW w:w="5965" w:type="dxa"/>
            <w:gridSpan w:val="3"/>
            <w:noWrap w:val="0"/>
            <w:vAlign w:val="top"/>
          </w:tcPr>
          <w:p>
            <w:pPr>
              <w:widowControl/>
              <w:spacing w:line="540" w:lineRule="exact"/>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□微型企业□小型企业□中型企业□大型企业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spacing w:line="540" w:lineRule="exact"/>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企业性质</w:t>
            </w:r>
          </w:p>
        </w:tc>
        <w:tc>
          <w:tcPr>
            <w:tcW w:w="5965" w:type="dxa"/>
            <w:gridSpan w:val="3"/>
            <w:noWrap w:val="0"/>
            <w:vAlign w:val="top"/>
          </w:tcPr>
          <w:p>
            <w:pPr>
              <w:widowControl/>
              <w:spacing w:line="540" w:lineRule="exact"/>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□民营企业□国营企业□外资企业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报名项目名称</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p>
            <w:pPr>
              <w:widowControl/>
              <w:rPr>
                <w:rFonts w:hint="eastAsia" w:ascii="方正仿宋_GBK" w:hAnsi="方正仿宋_GBK" w:eastAsia="方正仿宋_GBK" w:cs="方正仿宋_GBK"/>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报名项目编号</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p>
            <w:pPr>
              <w:widowControl/>
              <w:rPr>
                <w:rFonts w:hint="eastAsia" w:ascii="方正仿宋_GBK" w:hAnsi="方正仿宋_GBK" w:eastAsia="方正仿宋_GBK" w:cs="方正仿宋_GBK"/>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报名日期</w:t>
            </w:r>
          </w:p>
        </w:tc>
        <w:tc>
          <w:tcPr>
            <w:tcW w:w="5965" w:type="dxa"/>
            <w:gridSpan w:val="3"/>
            <w:noWrap w:val="0"/>
            <w:vAlign w:val="center"/>
          </w:tcPr>
          <w:p>
            <w:pPr>
              <w:widowControl/>
              <w:jc w:val="center"/>
              <w:rPr>
                <w:rFonts w:hint="eastAsia" w:ascii="方正仿宋_GBK" w:hAnsi="方正仿宋_GBK" w:eastAsia="方正仿宋_GBK" w:cs="方正仿宋_GBK"/>
                <w:color w:val="auto"/>
                <w:sz w:val="28"/>
                <w:szCs w:val="28"/>
                <w:highlight w:val="none"/>
              </w:rPr>
            </w:pPr>
          </w:p>
          <w:p>
            <w:pPr>
              <w:widowControl/>
              <w:ind w:firstLine="1960" w:firstLineChars="700"/>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报名单位联系地址</w:t>
            </w:r>
          </w:p>
        </w:tc>
        <w:tc>
          <w:tcPr>
            <w:tcW w:w="5965" w:type="dxa"/>
            <w:gridSpan w:val="3"/>
            <w:noWrap w:val="0"/>
            <w:vAlign w:val="top"/>
          </w:tcPr>
          <w:p>
            <w:pPr>
              <w:widowControl/>
              <w:jc w:val="center"/>
              <w:rPr>
                <w:rFonts w:hint="eastAsia" w:ascii="方正仿宋_GBK" w:hAnsi="方正仿宋_GBK" w:eastAsia="方正仿宋_GBK" w:cs="方正仿宋_GBK"/>
                <w:color w:val="auto"/>
                <w:sz w:val="28"/>
                <w:szCs w:val="28"/>
                <w:highlight w:val="none"/>
              </w:rPr>
            </w:pPr>
          </w:p>
          <w:p>
            <w:pPr>
              <w:widowControl/>
              <w:jc w:val="center"/>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法定代表人姓名</w:t>
            </w:r>
          </w:p>
        </w:tc>
        <w:tc>
          <w:tcPr>
            <w:tcW w:w="1988" w:type="dxa"/>
            <w:noWrap w:val="0"/>
            <w:vAlign w:val="top"/>
          </w:tcPr>
          <w:p>
            <w:pPr>
              <w:widowControl/>
              <w:jc w:val="center"/>
              <w:rPr>
                <w:rFonts w:hint="eastAsia" w:ascii="方正仿宋_GBK" w:hAnsi="方正仿宋_GBK" w:eastAsia="方正仿宋_GBK" w:cs="方正仿宋_GBK"/>
                <w:color w:val="auto"/>
                <w:sz w:val="28"/>
                <w:szCs w:val="28"/>
                <w:highlight w:val="none"/>
              </w:rPr>
            </w:pPr>
          </w:p>
          <w:p>
            <w:pPr>
              <w:widowControl/>
              <w:jc w:val="center"/>
              <w:rPr>
                <w:rFonts w:hint="eastAsia" w:ascii="方正仿宋_GBK" w:hAnsi="方正仿宋_GBK" w:eastAsia="方正仿宋_GBK" w:cs="方正仿宋_GBK"/>
                <w:color w:val="auto"/>
                <w:sz w:val="28"/>
                <w:szCs w:val="28"/>
                <w:highlight w:val="none"/>
              </w:rPr>
            </w:pPr>
          </w:p>
        </w:tc>
        <w:tc>
          <w:tcPr>
            <w:tcW w:w="1988" w:type="dxa"/>
            <w:noWrap w:val="0"/>
            <w:vAlign w:val="center"/>
          </w:tcPr>
          <w:p>
            <w:pPr>
              <w:widowControl/>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联系电话</w:t>
            </w:r>
          </w:p>
        </w:tc>
        <w:tc>
          <w:tcPr>
            <w:tcW w:w="1989" w:type="dxa"/>
            <w:noWrap w:val="0"/>
            <w:vAlign w:val="top"/>
          </w:tcPr>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法定代表人</w:t>
            </w:r>
            <w:r>
              <w:rPr>
                <w:rFonts w:hint="eastAsia" w:ascii="方正仿宋_GBK" w:hAnsi="方正仿宋_GBK" w:eastAsia="方正仿宋_GBK" w:cs="方正仿宋_GBK"/>
                <w:color w:val="auto"/>
                <w:sz w:val="28"/>
                <w:szCs w:val="28"/>
                <w:highlight w:val="none"/>
                <w:lang w:val="en-US" w:eastAsia="zh-CN"/>
              </w:rPr>
              <w:t>身份证号</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授权人姓名</w:t>
            </w:r>
          </w:p>
        </w:tc>
        <w:tc>
          <w:tcPr>
            <w:tcW w:w="1988" w:type="dxa"/>
            <w:noWrap w:val="0"/>
            <w:vAlign w:val="top"/>
          </w:tcPr>
          <w:p>
            <w:pPr>
              <w:widowControl/>
              <w:rPr>
                <w:rFonts w:hint="eastAsia" w:ascii="方正仿宋_GBK" w:hAnsi="方正仿宋_GBK" w:eastAsia="方正仿宋_GBK" w:cs="方正仿宋_GBK"/>
                <w:color w:val="auto"/>
                <w:sz w:val="28"/>
                <w:szCs w:val="28"/>
                <w:highlight w:val="none"/>
              </w:rPr>
            </w:pPr>
          </w:p>
          <w:p>
            <w:pPr>
              <w:widowControl/>
              <w:rPr>
                <w:rFonts w:hint="eastAsia" w:ascii="方正仿宋_GBK" w:hAnsi="方正仿宋_GBK" w:eastAsia="方正仿宋_GBK" w:cs="方正仿宋_GBK"/>
                <w:color w:val="auto"/>
                <w:sz w:val="28"/>
                <w:szCs w:val="28"/>
                <w:highlight w:val="none"/>
              </w:rPr>
            </w:pPr>
          </w:p>
        </w:tc>
        <w:tc>
          <w:tcPr>
            <w:tcW w:w="1988"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w:t>
            </w:r>
          </w:p>
        </w:tc>
        <w:tc>
          <w:tcPr>
            <w:tcW w:w="1989" w:type="dxa"/>
            <w:noWrap w:val="0"/>
            <w:vAlign w:val="top"/>
          </w:tcPr>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授权人身份证号</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授权人联系</w:t>
            </w:r>
            <w:r>
              <w:rPr>
                <w:rFonts w:hint="eastAsia" w:ascii="方正仿宋_GBK" w:hAnsi="方正仿宋_GBK" w:eastAsia="方正仿宋_GBK" w:cs="方正仿宋_GBK"/>
                <w:color w:val="auto"/>
                <w:sz w:val="28"/>
                <w:szCs w:val="28"/>
                <w:highlight w:val="none"/>
              </w:rPr>
              <w:t>地址</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tc>
      </w:tr>
    </w:tbl>
    <w:p>
      <w:pPr>
        <w:rPr>
          <w:rFonts w:ascii="方正仿宋_GBK" w:hAnsi="方正仿宋_GBK" w:eastAsia="方正仿宋_GBK" w:cs="方正仿宋_GBK"/>
          <w:sz w:val="18"/>
          <w:szCs w:val="18"/>
        </w:rPr>
      </w:pPr>
      <w:r>
        <w:rPr>
          <w:rFonts w:hint="eastAsia" w:ascii="方正仿宋_GBK" w:hAnsi="仿宋" w:eastAsia="方正仿宋_GBK"/>
          <w:sz w:val="18"/>
          <w:szCs w:val="18"/>
        </w:rPr>
        <w:t>填表说明：一个项目对应填写此表一张，报名时与其他报名资料一并递交（请勿将此表装入询价响应文件密封）</w:t>
      </w:r>
    </w:p>
    <w:p>
      <w:pPr>
        <w:keepNext/>
        <w:widowControl w:val="0"/>
        <w:outlineLvl w:val="0"/>
        <w:rPr>
          <w:rFonts w:hint="default" w:ascii="Times New Roman" w:hAnsi="Times New Roman" w:eastAsia="方正黑体_GBK" w:cs="Times New Roman"/>
          <w:sz w:val="32"/>
          <w:szCs w:val="32"/>
        </w:rPr>
      </w:pPr>
      <w:r>
        <w:rPr>
          <w:rFonts w:hint="eastAsia" w:ascii="方正仿宋_GBK" w:hAnsi="方正仿宋_GBK" w:eastAsia="方正仿宋_GBK" w:cs="方正仿宋_GBK"/>
          <w:sz w:val="32"/>
          <w:szCs w:val="32"/>
        </w:rPr>
        <w:br w:type="page"/>
      </w:r>
      <w:r>
        <w:rPr>
          <w:rFonts w:hint="eastAsia" w:ascii="黑体" w:hAnsi="黑体" w:eastAsia="黑体" w:cs="黑体"/>
          <w:sz w:val="32"/>
          <w:szCs w:val="32"/>
        </w:rPr>
        <w:t>附件</w:t>
      </w:r>
      <w:r>
        <w:rPr>
          <w:rFonts w:hint="default" w:ascii="Times New Roman" w:hAnsi="Times New Roman" w:eastAsia="黑体" w:cs="Times New Roman"/>
          <w:sz w:val="32"/>
          <w:szCs w:val="32"/>
        </w:rPr>
        <w:t>5：</w:t>
      </w:r>
    </w:p>
    <w:p>
      <w:pPr>
        <w:widowControl w:val="0"/>
        <w:tabs>
          <w:tab w:val="left" w:pos="6300"/>
        </w:tabs>
        <w:snapToGrid w:val="0"/>
        <w:spacing w:line="500" w:lineRule="exact"/>
        <w:ind w:firstLine="570"/>
        <w:jc w:val="center"/>
        <w:rPr>
          <w:rFonts w:ascii="方正小标宋_GBK" w:hAnsi="方正仿宋_GBK" w:eastAsia="方正小标宋_GBK" w:cs="方正仿宋_GBK"/>
          <w:bCs/>
          <w:sz w:val="44"/>
          <w:szCs w:val="44"/>
        </w:rPr>
      </w:pPr>
      <w:r>
        <w:rPr>
          <w:rFonts w:hint="eastAsia" w:ascii="方正小标宋_GBK" w:hAnsi="方正仿宋_GBK" w:eastAsia="方正小标宋_GBK" w:cs="方正仿宋_GBK"/>
          <w:bCs/>
          <w:sz w:val="44"/>
          <w:szCs w:val="44"/>
          <w:lang w:eastAsia="zh-CN"/>
        </w:rPr>
        <w:t>投标</w:t>
      </w:r>
      <w:r>
        <w:rPr>
          <w:rFonts w:hint="eastAsia" w:ascii="方正小标宋_GBK" w:hAnsi="方正仿宋_GBK" w:eastAsia="方正小标宋_GBK" w:cs="方正仿宋_GBK"/>
          <w:bCs/>
          <w:sz w:val="44"/>
          <w:szCs w:val="44"/>
        </w:rPr>
        <w:t>人廉洁承诺书</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为加强采购响应活动中的廉政建设。进一步规范采购响应市场、防止发生违法违规行为，体现公开、公平、公正的原则，根据国家有关法律、法规和廉政建设相关规定，本</w:t>
      </w:r>
      <w:r>
        <w:rPr>
          <w:rFonts w:hint="eastAsia" w:ascii="方正仿宋_GBK" w:hAnsi="方正仿宋_GBK" w:eastAsia="方正仿宋_GBK" w:cs="方正仿宋_GBK"/>
          <w:sz w:val="32"/>
          <w:szCs w:val="32"/>
          <w:lang w:eastAsia="zh-CN"/>
        </w:rPr>
        <w:t>投标</w:t>
      </w:r>
      <w:r>
        <w:rPr>
          <w:rFonts w:hint="eastAsia" w:ascii="方正仿宋_GBK" w:hAnsi="方正仿宋_GBK" w:eastAsia="方正仿宋_GBK" w:cs="方正仿宋_GBK"/>
          <w:sz w:val="32"/>
          <w:szCs w:val="32"/>
        </w:rPr>
        <w:t>人特作出如下承诺：</w:t>
      </w:r>
    </w:p>
    <w:p>
      <w:pPr>
        <w:widowControl w:val="0"/>
        <w:tabs>
          <w:tab w:val="left" w:pos="6300"/>
        </w:tabs>
        <w:snapToGrid w:val="0"/>
        <w:spacing w:line="5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1、不与采购人及其他响应人私下串通协商，进行围标、串标、抬标、控制响应价格。</w:t>
      </w:r>
    </w:p>
    <w:p>
      <w:pPr>
        <w:widowControl w:val="0"/>
        <w:tabs>
          <w:tab w:val="left" w:pos="6300"/>
        </w:tabs>
        <w:snapToGrid w:val="0"/>
        <w:spacing w:line="5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2、不向采购人、评标专家行贿，以不正当手段谋取成交。</w:t>
      </w:r>
    </w:p>
    <w:p>
      <w:pPr>
        <w:widowControl w:val="0"/>
        <w:tabs>
          <w:tab w:val="left" w:pos="6300"/>
        </w:tabs>
        <w:snapToGrid w:val="0"/>
        <w:spacing w:line="5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3、不向采购响应监管人员请客、送礼及组织其它有可能影响公正监管的活动。</w:t>
      </w:r>
    </w:p>
    <w:p>
      <w:pPr>
        <w:widowControl w:val="0"/>
        <w:tabs>
          <w:tab w:val="left" w:pos="6300"/>
        </w:tabs>
        <w:snapToGrid w:val="0"/>
        <w:spacing w:line="5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4、自觉遵守开标、评标现场工作纪律，不私下接触评标专家评标秩序。</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成交后不订背离合同实质性内容的协议，不进行非法转包、违法分包等。</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如出现上述行为，本</w:t>
      </w:r>
      <w:r>
        <w:rPr>
          <w:rFonts w:hint="eastAsia" w:ascii="方正仿宋_GBK" w:hAnsi="方正仿宋_GBK" w:eastAsia="方正仿宋_GBK" w:cs="方正仿宋_GBK"/>
          <w:sz w:val="32"/>
          <w:szCs w:val="32"/>
          <w:lang w:eastAsia="zh-CN"/>
        </w:rPr>
        <w:t>投标</w:t>
      </w:r>
      <w:r>
        <w:rPr>
          <w:rFonts w:hint="eastAsia" w:ascii="方正仿宋_GBK" w:hAnsi="方正仿宋_GBK" w:eastAsia="方正仿宋_GBK" w:cs="方正仿宋_GBK"/>
          <w:sz w:val="32"/>
          <w:szCs w:val="32"/>
        </w:rPr>
        <w:t>人自愿承担相关责任，接受招响应监督管理部门、纪检监察部门及司法机关调查处理。</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lang w:eastAsia="zh-CN"/>
        </w:rPr>
        <w:t>投标</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u w:val="single"/>
        </w:rPr>
        <w:t xml:space="preserve">              （单位盖章）</w:t>
      </w: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法定代表人或授权委托人：</w:t>
      </w:r>
      <w:r>
        <w:rPr>
          <w:rFonts w:hint="eastAsia" w:ascii="方正仿宋_GBK" w:hAnsi="方正仿宋_GBK" w:eastAsia="方正仿宋_GBK" w:cs="方正仿宋_GBK"/>
          <w:sz w:val="32"/>
          <w:szCs w:val="32"/>
          <w:u w:val="single"/>
        </w:rPr>
        <w:t xml:space="preserve">              （签    字）</w:t>
      </w:r>
    </w:p>
    <w:p>
      <w:pPr>
        <w:rPr>
          <w:rFonts w:ascii="方正仿宋_GBK" w:hAnsi="方正仿宋_GBK" w:eastAsia="方正仿宋_GBK" w:cs="方正仿宋_GBK"/>
          <w:sz w:val="32"/>
          <w:szCs w:val="32"/>
        </w:rPr>
      </w:pPr>
    </w:p>
    <w:p>
      <w:pPr>
        <w:adjustRightInd w:val="0"/>
        <w:spacing w:line="500" w:lineRule="exact"/>
        <w:rPr>
          <w:rFonts w:ascii="仿宋_GB2312" w:eastAsia="仿宋_GB2312"/>
          <w:color w:val="000000"/>
          <w:sz w:val="32"/>
          <w:szCs w:val="32"/>
        </w:rPr>
      </w:pPr>
    </w:p>
    <w:sectPr>
      <w:footerReference r:id="rId5" w:type="default"/>
      <w:footerReference r:id="rId6" w:type="even"/>
      <w:pgSz w:w="11906" w:h="16838"/>
      <w:pgMar w:top="2098" w:right="1531" w:bottom="1984" w:left="1531"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P Ming Li U">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22</w:t>
                    </w:r>
                    <w:r>
                      <w:fldChar w:fldCharType="end"/>
                    </w:r>
                  </w:p>
                </w:txbxContent>
              </v:textbox>
            </v:shape>
          </w:pict>
        </mc:Fallback>
      </mc:AlternateContent>
    </w:r>
  </w:p>
  <w:p>
    <w:pPr>
      <w:pStyle w:val="6"/>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eastAsia="宋体"/>
        <w:lang w:eastAsia="zh-CN"/>
      </w:rPr>
    </w:pPr>
    <w:r>
      <w:rPr>
        <w:rFonts w:hint="eastAsia"/>
        <w:lang w:eastAsia="zh-CN"/>
      </w:rPr>
      <w:t>重庆市第七人民医院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5"/>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14932"/>
    <w:rsid w:val="00005165"/>
    <w:rsid w:val="00024481"/>
    <w:rsid w:val="00055959"/>
    <w:rsid w:val="00070A43"/>
    <w:rsid w:val="000D2CE6"/>
    <w:rsid w:val="000E5DB9"/>
    <w:rsid w:val="001532C5"/>
    <w:rsid w:val="0017753E"/>
    <w:rsid w:val="001E7063"/>
    <w:rsid w:val="002174DA"/>
    <w:rsid w:val="00217A29"/>
    <w:rsid w:val="00231038"/>
    <w:rsid w:val="002B2CF9"/>
    <w:rsid w:val="002B57C9"/>
    <w:rsid w:val="002E2472"/>
    <w:rsid w:val="00306C19"/>
    <w:rsid w:val="00341097"/>
    <w:rsid w:val="00363D17"/>
    <w:rsid w:val="00363D5B"/>
    <w:rsid w:val="003D1665"/>
    <w:rsid w:val="003D78C3"/>
    <w:rsid w:val="003E479A"/>
    <w:rsid w:val="003E6F4F"/>
    <w:rsid w:val="004006AA"/>
    <w:rsid w:val="00412C2A"/>
    <w:rsid w:val="00464E75"/>
    <w:rsid w:val="00467631"/>
    <w:rsid w:val="0050194A"/>
    <w:rsid w:val="005242CC"/>
    <w:rsid w:val="00540A6B"/>
    <w:rsid w:val="0060307C"/>
    <w:rsid w:val="00613B6F"/>
    <w:rsid w:val="006222A0"/>
    <w:rsid w:val="00665C99"/>
    <w:rsid w:val="006761C6"/>
    <w:rsid w:val="006D0F65"/>
    <w:rsid w:val="00720EB8"/>
    <w:rsid w:val="007277A3"/>
    <w:rsid w:val="00736514"/>
    <w:rsid w:val="00736F24"/>
    <w:rsid w:val="007478BD"/>
    <w:rsid w:val="00773E6A"/>
    <w:rsid w:val="007773EE"/>
    <w:rsid w:val="007F2E3E"/>
    <w:rsid w:val="008A534A"/>
    <w:rsid w:val="008B215E"/>
    <w:rsid w:val="008C7B83"/>
    <w:rsid w:val="0092627B"/>
    <w:rsid w:val="00965C8B"/>
    <w:rsid w:val="00973CE4"/>
    <w:rsid w:val="009C12F5"/>
    <w:rsid w:val="009F5113"/>
    <w:rsid w:val="00AC6B13"/>
    <w:rsid w:val="00AE7BD8"/>
    <w:rsid w:val="00B45FA5"/>
    <w:rsid w:val="00BD3087"/>
    <w:rsid w:val="00BE401E"/>
    <w:rsid w:val="00BE7676"/>
    <w:rsid w:val="00C01392"/>
    <w:rsid w:val="00D00998"/>
    <w:rsid w:val="00D16883"/>
    <w:rsid w:val="00D336B6"/>
    <w:rsid w:val="00D93652"/>
    <w:rsid w:val="00DC1D9C"/>
    <w:rsid w:val="00DF0A3D"/>
    <w:rsid w:val="00E264E5"/>
    <w:rsid w:val="00E82C55"/>
    <w:rsid w:val="00E83911"/>
    <w:rsid w:val="00EB12CE"/>
    <w:rsid w:val="00EB719E"/>
    <w:rsid w:val="00F03551"/>
    <w:rsid w:val="00F971EF"/>
    <w:rsid w:val="00FB0988"/>
    <w:rsid w:val="00FC0264"/>
    <w:rsid w:val="00FC7E05"/>
    <w:rsid w:val="00FF18A7"/>
    <w:rsid w:val="01AB4636"/>
    <w:rsid w:val="05DE40E2"/>
    <w:rsid w:val="07E766AB"/>
    <w:rsid w:val="089937F9"/>
    <w:rsid w:val="08A5729E"/>
    <w:rsid w:val="09503018"/>
    <w:rsid w:val="09E275B0"/>
    <w:rsid w:val="0EB04865"/>
    <w:rsid w:val="0EB35C76"/>
    <w:rsid w:val="11C40402"/>
    <w:rsid w:val="14E404D7"/>
    <w:rsid w:val="18CB65A7"/>
    <w:rsid w:val="1995535F"/>
    <w:rsid w:val="1CDA594C"/>
    <w:rsid w:val="20035C09"/>
    <w:rsid w:val="221D4B87"/>
    <w:rsid w:val="22A577D8"/>
    <w:rsid w:val="2313607F"/>
    <w:rsid w:val="23B577E3"/>
    <w:rsid w:val="27230617"/>
    <w:rsid w:val="28267BC2"/>
    <w:rsid w:val="2B7D1AEC"/>
    <w:rsid w:val="2F1871F6"/>
    <w:rsid w:val="31431525"/>
    <w:rsid w:val="3301206E"/>
    <w:rsid w:val="33437C98"/>
    <w:rsid w:val="339E1158"/>
    <w:rsid w:val="33FA02F2"/>
    <w:rsid w:val="360E0E58"/>
    <w:rsid w:val="378269D8"/>
    <w:rsid w:val="38292CB2"/>
    <w:rsid w:val="3B206F2B"/>
    <w:rsid w:val="3BAC7ADE"/>
    <w:rsid w:val="3C505898"/>
    <w:rsid w:val="42653EB6"/>
    <w:rsid w:val="44363490"/>
    <w:rsid w:val="44407168"/>
    <w:rsid w:val="450F2B8A"/>
    <w:rsid w:val="45562EE9"/>
    <w:rsid w:val="47165A3E"/>
    <w:rsid w:val="48FE6A31"/>
    <w:rsid w:val="4C360DFA"/>
    <w:rsid w:val="4DF37D3C"/>
    <w:rsid w:val="4EFA4617"/>
    <w:rsid w:val="524238D7"/>
    <w:rsid w:val="545E2BF9"/>
    <w:rsid w:val="565D1683"/>
    <w:rsid w:val="571B63BD"/>
    <w:rsid w:val="57965D7D"/>
    <w:rsid w:val="59C17C96"/>
    <w:rsid w:val="59D66BE0"/>
    <w:rsid w:val="59E02EC7"/>
    <w:rsid w:val="5A7377AB"/>
    <w:rsid w:val="5B114932"/>
    <w:rsid w:val="5B6633FF"/>
    <w:rsid w:val="5C4E666D"/>
    <w:rsid w:val="5DA95CAD"/>
    <w:rsid w:val="5DD6518E"/>
    <w:rsid w:val="5DFB4CE4"/>
    <w:rsid w:val="5E1941E9"/>
    <w:rsid w:val="60286C55"/>
    <w:rsid w:val="60B630F6"/>
    <w:rsid w:val="65854C2C"/>
    <w:rsid w:val="67C22482"/>
    <w:rsid w:val="67C47E88"/>
    <w:rsid w:val="69677F3E"/>
    <w:rsid w:val="6A0E3681"/>
    <w:rsid w:val="6E595C87"/>
    <w:rsid w:val="6F5F167C"/>
    <w:rsid w:val="70294DB9"/>
    <w:rsid w:val="70476556"/>
    <w:rsid w:val="70624233"/>
    <w:rsid w:val="71AF3DF6"/>
    <w:rsid w:val="73B10B3B"/>
    <w:rsid w:val="74300697"/>
    <w:rsid w:val="762A12C7"/>
    <w:rsid w:val="76625F3B"/>
    <w:rsid w:val="77273414"/>
    <w:rsid w:val="77B44847"/>
    <w:rsid w:val="7AF774FE"/>
    <w:rsid w:val="7E614866"/>
    <w:rsid w:val="7EBC0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3">
    <w:name w:val="Body Text"/>
    <w:basedOn w:val="1"/>
    <w:next w:val="4"/>
    <w:qFormat/>
    <w:uiPriority w:val="0"/>
    <w:rPr>
      <w:rFonts w:ascii="仿宋_GB2312" w:eastAsia="仿宋_GB2312"/>
      <w:sz w:val="32"/>
    </w:rPr>
  </w:style>
  <w:style w:type="paragraph" w:customStyle="1" w:styleId="4">
    <w:name w:val="Default"/>
    <w:qFormat/>
    <w:uiPriority w:val="0"/>
    <w:pPr>
      <w:widowControl w:val="0"/>
      <w:autoSpaceDE w:val="0"/>
      <w:autoSpaceDN w:val="0"/>
      <w:adjustRightInd w:val="0"/>
    </w:pPr>
    <w:rPr>
      <w:rFonts w:ascii="P Ming Li U" w:hAnsi="Times New Roman" w:eastAsia="P Ming Li U" w:cs="P Ming Li U"/>
      <w:color w:val="000000"/>
      <w:sz w:val="24"/>
      <w:szCs w:val="24"/>
      <w:lang w:val="en-US" w:eastAsia="zh-CN" w:bidi="ar-SA"/>
    </w:rPr>
  </w:style>
  <w:style w:type="paragraph" w:styleId="5">
    <w:name w:val="Plain Text"/>
    <w:basedOn w:val="1"/>
    <w:qFormat/>
    <w:uiPriority w:val="0"/>
    <w:pPr>
      <w:adjustRightInd w:val="0"/>
      <w:snapToGrid w:val="0"/>
      <w:spacing w:line="360" w:lineRule="auto"/>
    </w:pPr>
    <w:rPr>
      <w:rFonts w:ascii="宋体" w:hAnsi="Courier New"/>
      <w:szCs w:val="20"/>
    </w:rPr>
  </w:style>
  <w:style w:type="paragraph" w:styleId="6">
    <w:name w:val="footer"/>
    <w:basedOn w:val="1"/>
    <w:link w:val="15"/>
    <w:qFormat/>
    <w:uiPriority w:val="99"/>
    <w:pPr>
      <w:widowControl w:val="0"/>
      <w:tabs>
        <w:tab w:val="center" w:pos="4153"/>
        <w:tab w:val="right" w:pos="8306"/>
      </w:tabs>
      <w:snapToGrid w:val="0"/>
      <w:jc w:val="left"/>
    </w:pPr>
    <w:rPr>
      <w:sz w:val="18"/>
      <w:szCs w:val="18"/>
    </w:rPr>
  </w:style>
  <w:style w:type="paragraph" w:styleId="7">
    <w:name w:val="header"/>
    <w:basedOn w:val="1"/>
    <w:link w:val="17"/>
    <w:qFormat/>
    <w:uiPriority w:val="0"/>
    <w:pPr>
      <w:widowControl w:val="0"/>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widowControl w:val="0"/>
      <w:spacing w:before="120" w:after="120"/>
      <w:jc w:val="left"/>
    </w:pPr>
    <w:rPr>
      <w:rFonts w:ascii="Calibri" w:hAnsi="Calibri"/>
      <w:b/>
      <w:bCs/>
      <w:caps/>
      <w:sz w:val="20"/>
      <w:szCs w:val="20"/>
    </w:rPr>
  </w:style>
  <w:style w:type="paragraph" w:styleId="9">
    <w:name w:val="Body Text First Indent"/>
    <w:basedOn w:val="3"/>
    <w:qFormat/>
    <w:uiPriority w:val="0"/>
    <w:pPr>
      <w:spacing w:line="360" w:lineRule="auto"/>
      <w:ind w:firstLine="420"/>
    </w:pPr>
    <w:rPr>
      <w:rFonts w:ascii="宋体" w:hAnsi="宋体"/>
      <w:sz w:val="24"/>
    </w:rPr>
  </w:style>
  <w:style w:type="table" w:styleId="11">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page number"/>
    <w:basedOn w:val="12"/>
    <w:qFormat/>
    <w:uiPriority w:val="0"/>
  </w:style>
  <w:style w:type="character" w:styleId="14">
    <w:name w:val="Hyperlink"/>
    <w:qFormat/>
    <w:uiPriority w:val="0"/>
    <w:rPr>
      <w:rFonts w:ascii="Tahoma" w:hAnsi="Tahoma"/>
      <w:b/>
      <w:color w:val="666666"/>
      <w:sz w:val="24"/>
      <w:szCs w:val="28"/>
      <w:u w:val="none"/>
    </w:rPr>
  </w:style>
  <w:style w:type="character" w:customStyle="1" w:styleId="15">
    <w:name w:val="页脚 Char"/>
    <w:link w:val="6"/>
    <w:qFormat/>
    <w:uiPriority w:val="99"/>
    <w:rPr>
      <w:kern w:val="2"/>
      <w:sz w:val="18"/>
      <w:szCs w:val="18"/>
    </w:rPr>
  </w:style>
  <w:style w:type="character" w:customStyle="1" w:styleId="16">
    <w:name w:val="页脚 Char1"/>
    <w:basedOn w:val="12"/>
    <w:qFormat/>
    <w:uiPriority w:val="0"/>
    <w:rPr>
      <w:kern w:val="2"/>
      <w:sz w:val="18"/>
      <w:szCs w:val="18"/>
    </w:rPr>
  </w:style>
  <w:style w:type="character" w:customStyle="1" w:styleId="17">
    <w:name w:val="页眉 Char"/>
    <w:basedOn w:val="12"/>
    <w:link w:val="7"/>
    <w:qFormat/>
    <w:uiPriority w:val="0"/>
    <w:rPr>
      <w:kern w:val="2"/>
      <w:sz w:val="18"/>
      <w:szCs w:val="18"/>
    </w:rPr>
  </w:style>
  <w:style w:type="paragraph" w:styleId="18">
    <w:name w:val="List Paragraph"/>
    <w:basedOn w:val="1"/>
    <w:qFormat/>
    <w:uiPriority w:val="0"/>
    <w:pPr>
      <w:widowControl w:val="0"/>
      <w:spacing w:line="360" w:lineRule="auto"/>
      <w:ind w:left="839" w:firstLine="420" w:firstLineChars="200"/>
    </w:pPr>
    <w:rPr>
      <w:rFonts w:ascii="Calibri" w:hAnsi="Calibri"/>
    </w:rPr>
  </w:style>
  <w:style w:type="table" w:customStyle="1" w:styleId="19">
    <w:name w:val="网格型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1225</Words>
  <Characters>6985</Characters>
  <Lines>58</Lines>
  <Paragraphs>16</Paragraphs>
  <TotalTime>1</TotalTime>
  <ScaleCrop>false</ScaleCrop>
  <LinksUpToDate>false</LinksUpToDate>
  <CharactersWithSpaces>8194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2019-12-02T13:28:00Z</dcterms:created>
  <dc:creator>刘秀梅</dc:creator>
  <cp:lastModifiedBy>弋意孤行</cp:lastModifiedBy>
  <cp:lastPrinted>2021-07-07T00:08:00Z</cp:lastPrinted>
  <dcterms:modified xsi:type="dcterms:W3CDTF">2024-05-13T00:30:03Z</dcterms:modified>
  <dc:title>重庆市第七人民医院单一来源采购报价表</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513B0DED332745F49C3586307C9DF6E4</vt:lpwstr>
  </property>
</Properties>
</file>