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0"/>
        </w:tabs>
        <w:bidi w:val="0"/>
        <w:spacing w:line="240" w:lineRule="auto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/>
        </w:rPr>
        <w:t>技术参数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在现有分诊系统集成上增加门诊签到模块：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1.1签到软件与医院现有分诊系统无缝对接，签到后医生诊室内才能呼叫；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1.2患者到达现场后进行签到，签到介质支持就诊卡、身份证、条形码、二维码、医保卡、电子健康卡、电子医保卡；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1.3入队规则制定，针对不同科室，支持按签到时间排序、按分时分诊时间排序等多种排序规则自定义，支持排队票号重新生成或采用HIS号源；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1.4对迟到患者入队规则制定，如隔N插一、排在队列末尾、排在下一号源段最后一位等；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1.5支持对回诊看报告、过号患者的二次报到入队，支持自定义不用类型患者候诊入队优先级；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1.6支持治疗科室的取号排队；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1.7已签到患者可查询当前队列等候情况，支持补打签到小票，支持设置补打次数，可按医院要求设计排队票据的内容及格式；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840" w:firstLineChars="3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1.8系统支持与HIS系统无缝对接。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实现排队叫号系统签到与医院银医自助机及微信公众号对接调用。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二维码签到功能定制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，排队叫号系统及终端程序定制，对每位出诊医生实时生成签到二维码图片，并自动展示在各自对应诊室叫号屏上。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HIS工作站叫号集成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200"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4.1 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排队叫号系统与HIS医生工作站集成，统一在医生工作站界面上进行呼叫、重呼、过号等操作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200"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4.2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患者签到时，排队叫号系统需将队列及排序同步给HIS，实现两边队列一致；排队叫号队列及排序发送变动，或患者状态发生改变时，均需主动同步给HIS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200"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4.3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医生呼叫、重呼、过号等操时作，排队叫号系统提供接口给HIS调用，分诊屏同步上屏显示及语音播报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200"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4.4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患者退号时，排队叫号系统提供接口给HIS调用，对已入队患者进行删除操作。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200"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服务要求：</w:t>
      </w:r>
    </w:p>
    <w:p>
      <w:pPr>
        <w:keepNext w:val="0"/>
        <w:keepLines w:val="0"/>
        <w:pageBreakBefore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系统及设备质整体保一年，按照医院要求完成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系统部署对接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验收后支付全部费用97%，质保期满后支付总金额剩余的3%（不计息）。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default"/>
          <w:color w:val="00000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验收标准：使用科室根据系统功能和参数进行对照验收。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51365"/>
    <w:multiLevelType w:val="singleLevel"/>
    <w:tmpl w:val="3D0513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3C34"/>
    <w:rsid w:val="4AAA2223"/>
    <w:rsid w:val="4F692D37"/>
    <w:rsid w:val="51574E31"/>
    <w:rsid w:val="64644F0F"/>
    <w:rsid w:val="698A34B3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2024-11-18T09:13:40Z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251236FE53F745FA92F2E50C5DC25433</vt:lpwstr>
  </property>
</Properties>
</file>