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重庆市第七人民医院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需求调研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我院拟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购买口腔数字印模仪等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，主要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功能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参数及商务需求附后。有意向参与市场调研的供应商，请将纸质资料交医院采购工作组。</w:t>
      </w:r>
    </w:p>
    <w:p>
      <w:pPr>
        <w:numPr>
          <w:ilvl w:val="0"/>
          <w:numId w:val="0"/>
        </w:numPr>
        <w:ind w:firstLine="640" w:firstLineChars="200"/>
        <w:rPr>
          <w:rFonts w:hint="default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主要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功能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参数</w:t>
      </w:r>
    </w:p>
    <w:p>
      <w:pPr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（一）口腔数字印模仪</w:t>
      </w:r>
    </w:p>
    <w:p>
      <w:pPr>
        <w:spacing w:line="400" w:lineRule="exact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1、扫描精度：&lt;20um。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2、扫描时间：满电状态下连续扫描时间不低于2小时，综合续航时间不低于4小时。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3、数据传输：通过无线技术，大于5米可实现跨诊室使用。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4、具备上下颌切换独立按钮盒灯光指示。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5、无需校准。有扫描体位选择功能。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highlight w:val="none"/>
          <w:lang w:val="en-US" w:eastAsia="zh-CN"/>
        </w:rPr>
        <w:t>6、智能内窥镜，无需单独拍照。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（二）全自动血培养系统</w:t>
      </w:r>
    </w:p>
    <w:p>
      <w:pPr>
        <w:spacing w:line="400" w:lineRule="exact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1、运算方式：采用多达10种数学运算模式，提升阳性检出率。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2、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培养方式：采用模组独立加热技术，避免开关门引起温度变化影响细菌生长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3、仪器温度波动≤±0.5℃。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4、单个培养箱可独立分成≥3个加热模组，每个模组可设置不同的培养温度。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5、检测时间：最快检测阳性时间：4小时，支持48小时延迟上机。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6、仪器容量：≥240个瓶位。</w:t>
      </w:r>
    </w:p>
    <w:p>
      <w:pPr>
        <w:pStyle w:val="2"/>
        <w:ind w:firstLine="560" w:firstLineChars="200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7、血培养瓶种类包括含树脂需氧瓶、含树脂厌氧瓶、含树脂儿童瓶等种类。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（三）全自动血细胞分析仪流水线</w:t>
      </w:r>
    </w:p>
    <w:p>
      <w:pPr>
        <w:numPr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1、检测方法及原理：血细胞分析采用半导体激光法、鞘流电阻抗法、荧光染色法和流式细胞技术原理。</w:t>
      </w:r>
    </w:p>
    <w:p>
      <w:pPr>
        <w:numPr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2、血球流水线总检测速度≥</w:t>
      </w:r>
      <w:r>
        <w:rPr>
          <w:rFonts w:hint="default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22</w:t>
      </w: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0T/H</w:t>
      </w:r>
    </w:p>
    <w:p>
      <w:pPr>
        <w:numPr>
          <w:numId w:val="0"/>
        </w:numPr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3、提供末梢全血检测模式，普通全血检测模式，预稀释检测模式。</w:t>
      </w:r>
    </w:p>
    <w:p>
      <w:pPr>
        <w:numPr>
          <w:numId w:val="0"/>
        </w:num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4、流水线具有特定蛋白检测功能。</w:t>
      </w:r>
    </w:p>
    <w:p>
      <w:pPr>
        <w:numPr>
          <w:numId w:val="0"/>
        </w:numPr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highlight w:val="none"/>
          <w:lang w:val="en-US" w:eastAsia="zh-CN" w:bidi="ar-SA"/>
        </w:rPr>
        <w:t>5、线性范围：白细胞：（0-500）*109/L，红细胞：（0-8.6）*1012/L，血小板：（0-5000）*1019/L。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（四）心电监护仪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1、监测参数：心电、呼吸、无创血压、血氧饱和度、脉搏、体温。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2、具备3导、5导、6导心电导联切换功能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3、具备ECG多导同步分析功能。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4、可监测灌注指数PI，测量范围0.05-20%。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5、具备血流动力学、氧合计算、通气计算、药物计算、肾功能计算功能。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（五）药品冰箱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1、有效容积≧600L，储存温度：2~8°/ 8~20°C。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2、控温方式：微电脑控制，数字温度显示。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3、报警：高温、低温、开门、传感器故障、断电。</w:t>
      </w:r>
    </w:p>
    <w:p>
      <w:pPr>
        <w:pStyle w:val="2"/>
        <w:ind w:firstLine="560" w:firstLineChars="200"/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4、制冷方式：风冷。</w:t>
      </w:r>
    </w:p>
    <w:p>
      <w:pPr>
        <w:pStyle w:val="2"/>
        <w:ind w:firstLine="560" w:firstLineChars="200"/>
        <w:rPr>
          <w:rFonts w:hint="default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8"/>
          <w:szCs w:val="28"/>
          <w:lang w:val="en-US" w:eastAsia="zh-CN" w:bidi="ar-SA"/>
        </w:rPr>
        <w:t>5、具备冷链云平台及WIFI模块。</w:t>
      </w:r>
    </w:p>
    <w:p>
      <w:pPr>
        <w:pStyle w:val="2"/>
        <w:ind w:firstLine="640" w:firstLineChars="200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（六）狼牌输尿管硬镜维修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设备型号：8703.534，成像模糊，视野不清晰（器械通道使用老化）。</w:t>
      </w:r>
    </w:p>
    <w:p>
      <w:pPr>
        <w:pStyle w:val="2"/>
        <w:ind w:firstLine="640" w:firstLineChars="200"/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default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二、商务要求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1、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自合同签订之日起，5个工作日内完成改造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。 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自项目验收通过之日起质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保1年，（若供应商有更优惠的质保期，请在文件中明确应答）。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三、纸质资料要求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公司资质、产品详细技术参数及配置、商务应答、一次性报价表（最低拟成交价）、销售人员授权及联系电话，其他承诺或优惠。所有证照在有效期内，加盖公司鲜章。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资料提交地点：重庆市第七人民医院采购工作组办公室（院内12号楼，职工食堂二楼），联系人：杨老师，电话：62852113。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本需求调研为采购前工作，不等同于询价采购程序。院方综合各公司所报品牌型号、价格、质保等情况执行后期采购工作。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ind w:firstLine="4160" w:firstLineChars="13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重庆市第七人民医院</w:t>
      </w:r>
    </w:p>
    <w:p>
      <w:pPr>
        <w:ind w:firstLine="4800" w:firstLineChars="1500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</w:rPr>
        <w:t>采购工作组</w:t>
      </w:r>
    </w:p>
    <w:p>
      <w:pPr>
        <w:ind w:firstLine="4480" w:firstLineChars="14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pStyle w:val="2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45741A"/>
    <w:rsid w:val="005759C9"/>
    <w:rsid w:val="006F31D8"/>
    <w:rsid w:val="007534EA"/>
    <w:rsid w:val="00942D71"/>
    <w:rsid w:val="00AA26B5"/>
    <w:rsid w:val="00B675FE"/>
    <w:rsid w:val="00BE75BB"/>
    <w:rsid w:val="00F35FD5"/>
    <w:rsid w:val="01421FF9"/>
    <w:rsid w:val="058B6C2B"/>
    <w:rsid w:val="113B17A8"/>
    <w:rsid w:val="12207549"/>
    <w:rsid w:val="170630E3"/>
    <w:rsid w:val="18563CA3"/>
    <w:rsid w:val="18FF7355"/>
    <w:rsid w:val="1F745BD7"/>
    <w:rsid w:val="278F5FC0"/>
    <w:rsid w:val="2A936037"/>
    <w:rsid w:val="2F573D19"/>
    <w:rsid w:val="3B0039A1"/>
    <w:rsid w:val="3B0E247C"/>
    <w:rsid w:val="3CB14335"/>
    <w:rsid w:val="3D727B48"/>
    <w:rsid w:val="449F5190"/>
    <w:rsid w:val="487B772C"/>
    <w:rsid w:val="4C9A0EA3"/>
    <w:rsid w:val="4DB80B0E"/>
    <w:rsid w:val="54252B0A"/>
    <w:rsid w:val="5617238C"/>
    <w:rsid w:val="56370812"/>
    <w:rsid w:val="5B9F56EB"/>
    <w:rsid w:val="5F04537E"/>
    <w:rsid w:val="638874AB"/>
    <w:rsid w:val="656B0590"/>
    <w:rsid w:val="67C33800"/>
    <w:rsid w:val="67F05E01"/>
    <w:rsid w:val="6BB84818"/>
    <w:rsid w:val="6C8D29F6"/>
    <w:rsid w:val="6E667D8D"/>
    <w:rsid w:val="708270B8"/>
    <w:rsid w:val="723963FF"/>
    <w:rsid w:val="73AB0375"/>
    <w:rsid w:val="7DA13F03"/>
    <w:rsid w:val="7EBE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kern w:val="0"/>
      <w:sz w:val="24"/>
      <w:szCs w:val="2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character" w:customStyle="1" w:styleId="8">
    <w:name w:val="font1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character" w:customStyle="1" w:styleId="9">
    <w:name w:val="font71"/>
    <w:basedOn w:val="7"/>
    <w:qFormat/>
    <w:uiPriority w:val="0"/>
    <w:rPr>
      <w:rFonts w:hint="eastAsia" w:ascii="微软雅黑" w:hAnsi="微软雅黑" w:eastAsia="微软雅黑" w:cs="微软雅黑"/>
      <w:color w:val="FF0000"/>
      <w:sz w:val="20"/>
      <w:szCs w:val="20"/>
      <w:u w:val="none"/>
    </w:rPr>
  </w:style>
  <w:style w:type="character" w:customStyle="1" w:styleId="10">
    <w:name w:val="font21"/>
    <w:basedOn w:val="7"/>
    <w:qFormat/>
    <w:uiPriority w:val="0"/>
    <w:rPr>
      <w:rFonts w:hint="eastAsia" w:ascii="微软雅黑" w:hAnsi="微软雅黑" w:eastAsia="微软雅黑" w:cs="微软雅黑"/>
      <w:color w:val="000000"/>
      <w:sz w:val="20"/>
      <w:szCs w:val="20"/>
      <w:u w:val="non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97</Words>
  <Characters>559</Characters>
  <Lines>4</Lines>
  <Paragraphs>1</Paragraphs>
  <TotalTime>8</TotalTime>
  <ScaleCrop>false</ScaleCrop>
  <LinksUpToDate>false</LinksUpToDate>
  <CharactersWithSpaces>655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2023-03-06T06:47:00Z</dcterms:created>
  <dc:creator>杨弋</dc:creator>
  <cp:lastModifiedBy>弋意孤行</cp:lastModifiedBy>
  <dcterms:modified xsi:type="dcterms:W3CDTF">2024-11-19T07:28:51Z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7792C21B7B42498B8C5239F370B6C954</vt:lpwstr>
  </property>
</Properties>
</file>