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重庆市第七人民医院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需求调研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我院拟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采购鼻内镜系统等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服务需求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及商务需求附后。有意向参与市场调研的供应商，请将纸质资料交医院采购工作组。</w:t>
      </w:r>
    </w:p>
    <w:p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主要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技术需求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（一）鼻内镜系统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/>
          <w:sz w:val="28"/>
          <w:szCs w:val="28"/>
        </w:rPr>
        <w:t>镜管外径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Ф4mm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目镜罩外径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Ф31.75mm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工作长度170mm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GB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/>
          <w:sz w:val="28"/>
          <w:szCs w:val="28"/>
        </w:rPr>
        <w:t>视场角≥85°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视向角0°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照度≥2000lx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景深范围3mm～100mm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分辨</w:t>
      </w:r>
      <w:r>
        <w:rPr>
          <w:rFonts w:hint="eastAsia"/>
          <w:sz w:val="28"/>
          <w:szCs w:val="28"/>
          <w:lang w:eastAsia="zh-CN"/>
        </w:rPr>
        <w:t>力</w:t>
      </w:r>
      <w:r>
        <w:rPr>
          <w:rFonts w:hint="eastAsia"/>
          <w:sz w:val="28"/>
          <w:szCs w:val="28"/>
        </w:rPr>
        <w:t>≥9.36LP/mm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放大倍率2-3倍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/>
          <w:sz w:val="28"/>
          <w:szCs w:val="28"/>
        </w:rPr>
        <w:t>在工作距离处成像应清晰，清晰范围不小于视场直径的 70%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（二）超声探头维修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三星CA1-7A腹部探头，探头图像有暗区，经检测声头晶体老化，边缘凸起，整条线缆老化。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（三）高速冷冻离心机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1、最高转速：16000r/min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2、最大相对离心力：2150xg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3、温控范围：-20-40度</w:t>
      </w:r>
      <w:bookmarkStart w:id="0" w:name="_GoBack"/>
      <w:bookmarkEnd w:id="0"/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4、角转子：12x1.5/2.2ml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（四）生物显微镜（配置骨髓图文报告系统）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三目观察筒: 倾斜角度30°，视场直径20mm，瞳距调节范围48mm~75mm，眼点高度调节范围380~410mm。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聚光镜: 阿贝聚光镜，NA≥1.25。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物镜:平场消色差物镜4x/0.10，工作距离≥30mm；平场消色差物镜10x/0.25，工作距离≥17mm；平场消色差物镜40x/0.65，工作距离≥0.6mm；平场消色差油镜100x/1.25，工作距离≥0.25mm。</w:t>
      </w:r>
    </w:p>
    <w:p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4、图文报告系统：可根据科室需求编辑不同样式图文报告模板，管理病例信息。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二、商务要求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自合同签订之日起，5个工作日内完成改造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。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自项目验收通过之日起质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保1年，（若供应商有更优惠的质保期，请在文件中明确应答）。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三、纸质资料要求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公司资质、产品详细技术参数及配置、商务应答、一次性报价表（最低拟成交价）、销售人员授权及联系电话，其他承诺或优惠。所有证照在有效期内，加盖公司鲜章。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资料提交地点：重庆市第七人民医院采购工作组办公室（院内12号楼，职工食堂二楼），联系人：杨老师，电话：62852113。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本需求调研为采购前工作，不等同于询价采购程序。院方综合各公司所报品牌型号、价格、质保等情况执行后期采购工作。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重庆市第七人民医院</w:t>
      </w:r>
    </w:p>
    <w:p>
      <w:pPr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采购工作组</w:t>
      </w:r>
    </w:p>
    <w:p>
      <w:pPr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FC70DC"/>
    <w:multiLevelType w:val="singleLevel"/>
    <w:tmpl w:val="D5FC70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45741A"/>
    <w:rsid w:val="005759C9"/>
    <w:rsid w:val="006F31D8"/>
    <w:rsid w:val="007534EA"/>
    <w:rsid w:val="00942D71"/>
    <w:rsid w:val="00AA26B5"/>
    <w:rsid w:val="00B675FE"/>
    <w:rsid w:val="00BE75BB"/>
    <w:rsid w:val="00F35FD5"/>
    <w:rsid w:val="01421FF9"/>
    <w:rsid w:val="03F027B8"/>
    <w:rsid w:val="04341132"/>
    <w:rsid w:val="08101D34"/>
    <w:rsid w:val="0B383532"/>
    <w:rsid w:val="170630E3"/>
    <w:rsid w:val="18FF7355"/>
    <w:rsid w:val="2418741D"/>
    <w:rsid w:val="295818FB"/>
    <w:rsid w:val="38FE636C"/>
    <w:rsid w:val="3CB14335"/>
    <w:rsid w:val="4C192286"/>
    <w:rsid w:val="4C9A0EA3"/>
    <w:rsid w:val="5C03110E"/>
    <w:rsid w:val="67F05E01"/>
    <w:rsid w:val="7082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7">
    <w:name w:val="font1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8">
    <w:name w:val="font71"/>
    <w:basedOn w:val="6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character" w:customStyle="1" w:styleId="11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97</Words>
  <Characters>559</Characters>
  <Lines>4</Lines>
  <Paragraphs>1</Paragraphs>
  <TotalTime>16</TotalTime>
  <ScaleCrop>false</ScaleCrop>
  <LinksUpToDate>false</LinksUpToDate>
  <CharactersWithSpaces>655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2023-03-06T06:47:00Z</dcterms:created>
  <dc:creator>杨弋</dc:creator>
  <cp:lastModifiedBy>弋意孤行</cp:lastModifiedBy>
  <dcterms:modified xsi:type="dcterms:W3CDTF">2025-04-07T08:52:25Z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0D73E95D512D4F6FA053A7A688BD8115</vt:lpwstr>
  </property>
</Properties>
</file>