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3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质保期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响应价格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小写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人民币）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24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技术响应情况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 </w:t>
            </w:r>
          </w:p>
        </w:tc>
        <w:tc>
          <w:tcPr>
            <w:tcW w:w="68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□完全响应             □未完全响应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未完全响应原因说明：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928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2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3" w:firstLineChars="200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（注：复印件均需加盖单位印章，原件备查。若需要原件未能及时提供的，将导致资格审查不合格。）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（一）营业执照复印件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说明：投标人按“三证合一”登记制度办理营业执照的，组织机构代码证和税务登记证以投标人所提供的法人营业执照（副本）复印件为准。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bookmarkStart w:id="0" w:name="_GoBack"/>
      <w:bookmarkEnd w:id="0"/>
    </w:p>
    <w:p>
      <w:pPr>
        <w:pStyle w:val="2"/>
        <w:rPr>
          <w:rFonts w:hint="eastAsia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841D1"/>
    <w:rsid w:val="25C841D1"/>
    <w:rsid w:val="7E7B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2022-11-09T08:12:00Z</dcterms:created>
  <dc:creator>吃嘎嘎不长肉</dc:creator>
  <cp:lastModifiedBy>吃嘎嘎不长肉</cp:lastModifiedBy>
  <dcterms:modified xsi:type="dcterms:W3CDTF">2023-08-11T07:15:07Z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0D37EC48F2AA4DDF9AA85F03C6F4F871</vt:lpwstr>
  </property>
</Properties>
</file>