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val="en-US" w:eastAsia="zh-CN"/>
        </w:rPr>
      </w:pPr>
      <w:r>
        <w:rPr>
          <w:rFonts w:hint="eastAsia" w:ascii="仿宋_GB2312" w:eastAsia="仿宋_GB2312"/>
          <w:b/>
          <w:bCs/>
          <w:sz w:val="32"/>
          <w:szCs w:val="28"/>
          <w:highlight w:val="none"/>
          <w:lang w:val="en-US" w:eastAsia="zh-CN"/>
        </w:rPr>
        <w:t>一、需求情况：</w:t>
      </w: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sz w:val="24"/>
          <w:highlight w:val="none"/>
          <w:lang w:val="en-US" w:eastAsia="zh-CN"/>
        </w:rPr>
      </w:pPr>
      <w:r>
        <w:rPr>
          <w:rFonts w:hint="eastAsia" w:ascii="方正仿宋_GBK" w:hAnsi="宋体" w:eastAsia="方正仿宋_GBK"/>
          <w:b/>
          <w:bCs/>
          <w:sz w:val="24"/>
          <w:highlight w:val="none"/>
          <w:lang w:val="en-US" w:eastAsia="zh-CN"/>
        </w:rPr>
        <w:t>（一）技术参数</w:t>
      </w:r>
      <w:r>
        <w:rPr>
          <w:rFonts w:hint="eastAsia" w:ascii="方正仿宋_GBK" w:hAnsi="宋体" w:eastAsia="方正仿宋_GBK"/>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1. 瓶装水为纯净水和矿泉水，规格：大于330ml 小于等于</w:t>
      </w:r>
      <w:r>
        <w:rPr>
          <w:rFonts w:hint="default" w:ascii="方正仿宋_GBK" w:hAnsi="宋体" w:eastAsia="方正仿宋_GBK"/>
          <w:sz w:val="24"/>
          <w:highlight w:val="none"/>
          <w:lang w:val="en-US" w:eastAsia="zh-CN"/>
        </w:rPr>
        <w:t>500ml</w:t>
      </w:r>
      <w:r>
        <w:rPr>
          <w:rFonts w:hint="eastAsia" w:ascii="方正仿宋_GBK" w:hAnsi="宋体" w:eastAsia="方正仿宋_GBK"/>
          <w:sz w:val="24"/>
          <w:highlight w:val="none"/>
          <w:lang w:val="en-US" w:eastAsia="zh-CN"/>
        </w:rPr>
        <w:t>。供应商提供的纯净水质量应符合《食品安全国家标准包装饮用水</w:t>
      </w:r>
      <w:r>
        <w:rPr>
          <w:rFonts w:hint="default" w:ascii="方正仿宋_GBK" w:hAnsi="宋体" w:eastAsia="方正仿宋_GBK"/>
          <w:sz w:val="24"/>
          <w:highlight w:val="none"/>
          <w:lang w:val="en-US" w:eastAsia="zh-CN"/>
        </w:rPr>
        <w:t>GB19298-2014</w:t>
      </w:r>
      <w:r>
        <w:rPr>
          <w:rFonts w:hint="eastAsia" w:ascii="方正仿宋_GBK" w:hAnsi="宋体" w:eastAsia="方正仿宋_GBK"/>
          <w:sz w:val="24"/>
          <w:highlight w:val="none"/>
          <w:lang w:val="en-US" w:eastAsia="zh-CN"/>
        </w:rPr>
        <w:t>》、饮用天然矿泉水符合</w:t>
      </w:r>
      <w:r>
        <w:rPr>
          <w:rFonts w:hint="default" w:ascii="方正仿宋_GBK" w:hAnsi="宋体" w:eastAsia="方正仿宋_GBK"/>
          <w:sz w:val="24"/>
          <w:highlight w:val="none"/>
          <w:lang w:val="en-US" w:eastAsia="zh-CN"/>
        </w:rPr>
        <w:t>GB 8537-2018</w:t>
      </w:r>
      <w:r>
        <w:rPr>
          <w:rFonts w:hint="eastAsia" w:ascii="方正仿宋_GBK" w:hAnsi="宋体" w:eastAsia="方正仿宋_GBK"/>
          <w:sz w:val="24"/>
          <w:highlight w:val="none"/>
          <w:lang w:val="en-US" w:eastAsia="zh-CN"/>
        </w:rPr>
        <w:t>标准。《预包装食品标签通则》</w:t>
      </w:r>
      <w:r>
        <w:rPr>
          <w:rFonts w:hint="default" w:ascii="方正仿宋_GBK" w:hAnsi="宋体" w:eastAsia="方正仿宋_GBK"/>
          <w:sz w:val="24"/>
          <w:highlight w:val="none"/>
          <w:lang w:val="en-US" w:eastAsia="zh-CN"/>
        </w:rPr>
        <w:t>GB 7718-2011</w:t>
      </w:r>
      <w:r>
        <w:rPr>
          <w:rFonts w:hint="eastAsia" w:ascii="方正仿宋_GBK" w:hAnsi="宋体" w:eastAsia="方正仿宋_GBK"/>
          <w:sz w:val="24"/>
          <w:highlight w:val="none"/>
          <w:lang w:val="en-US" w:eastAsia="zh-CN"/>
        </w:rPr>
        <w:t>、《中华人民共和国产品质量法》以及国家或行业标准。</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2. 供应商所提供的定制产品的包装应当符合相关法律法规的规定，用中文标明产品名称、生产厂厂名与厂址、规格、采用的产品标准、质量检验合格证明、生产日期及其他有关说明等，根据定制产品的特性，应以保证产品搬运、装卸、运输安全的原则进行包装。</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3. 中选供应商需对定制水瓶外标进行设计，瓶标的包装设计效果图应含有医院logo等元素，包装设计最终效果图需征得院同意方可印制。中选供应商保证在本合同履行期间所提供产品瓶标设计样稿、图片等无侵害第三人知识产权。</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sz w:val="24"/>
          <w:highlight w:val="none"/>
          <w:lang w:val="en-US" w:eastAsia="zh-CN"/>
        </w:rPr>
      </w:pPr>
      <w:r>
        <w:rPr>
          <w:rFonts w:hint="eastAsia" w:ascii="方正仿宋_GBK" w:hAnsi="宋体" w:eastAsia="方正仿宋_GBK"/>
          <w:b/>
          <w:bCs/>
          <w:sz w:val="24"/>
          <w:highlight w:val="none"/>
          <w:lang w:val="en-US" w:eastAsia="zh-CN"/>
        </w:rPr>
        <w:t>（二）商务条款</w:t>
      </w:r>
      <w:r>
        <w:rPr>
          <w:rFonts w:hint="eastAsia" w:ascii="方正仿宋_GBK" w:hAnsi="宋体" w:eastAsia="方正仿宋_GBK"/>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1. 供应商必须是在中华人民共和国境内注册具有独立法人资格的生产企业或经生产企业委托授权的经销商。重庆市主城九区范围内有经营点。</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2.产品的交货方式为：供应商负责送货，货物送到院内指定地点。供应商按院方要求分批次配送，单次订货量不低于</w:t>
      </w:r>
      <w:r>
        <w:rPr>
          <w:rFonts w:hint="default" w:ascii="方正仿宋_GBK" w:hAnsi="宋体" w:eastAsia="方正仿宋_GBK"/>
          <w:sz w:val="24"/>
          <w:highlight w:val="none"/>
          <w:lang w:val="en-US" w:eastAsia="zh-CN"/>
        </w:rPr>
        <w:t>100</w:t>
      </w:r>
      <w:r>
        <w:rPr>
          <w:rFonts w:hint="eastAsia" w:ascii="方正仿宋_GBK" w:hAnsi="宋体" w:eastAsia="方正仿宋_GBK"/>
          <w:sz w:val="24"/>
          <w:highlight w:val="none"/>
          <w:lang w:val="en-US" w:eastAsia="zh-CN"/>
        </w:rPr>
        <w:t>件。</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3. 定制水价格包干，供应商需对矿泉水和纯净水分阶梯报价。包干价包含：瓶外标设计费、制版费、印刷费、货物价、运输费（含装卸费、上下车费）、配送费、保管费、保险费、管理费、利润、税金等。瓶装水要求提供一件的样品，最终提供的定制产品符合双方确认的样品标准。</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4.付款方式：季度支付，验收合格根据实际采购量*单价进行支付，供应商开具有效发票后15个工作日内支付上一季度货款。</w:t>
      </w:r>
    </w:p>
    <w:p>
      <w:pPr>
        <w:pStyle w:val="2"/>
        <w:ind w:left="0" w:leftChars="0" w:firstLine="0" w:firstLineChars="0"/>
        <w:rPr>
          <w:rFonts w:hint="default"/>
          <w:lang w:val="en-US" w:eastAsia="zh-CN"/>
        </w:rPr>
      </w:pPr>
      <w:r>
        <w:rPr>
          <w:rFonts w:hint="eastAsia" w:ascii="方正仿宋_GBK" w:hAnsi="宋体" w:eastAsia="方正仿宋_GBK"/>
          <w:b/>
          <w:bCs/>
          <w:sz w:val="24"/>
          <w:highlight w:val="none"/>
          <w:lang w:val="en-US" w:eastAsia="zh-CN"/>
        </w:rPr>
        <w:t>（三）其他</w:t>
      </w:r>
      <w:r>
        <w:rPr>
          <w:rFonts w:hint="eastAsia" w:ascii="方正仿宋_GBK" w:hAnsi="宋体" w:eastAsia="方正仿宋_GBK"/>
          <w:sz w:val="24"/>
          <w:highlight w:val="none"/>
          <w:lang w:val="en-US" w:eastAsia="zh-CN"/>
        </w:rPr>
        <w:t>：其他未尽事宜双方在合同中约定。</w:t>
      </w: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val="en-US" w:eastAsia="zh-CN"/>
        </w:rPr>
      </w:pPr>
      <w:r>
        <w:rPr>
          <w:rFonts w:hint="eastAsia" w:ascii="仿宋_GB2312" w:eastAsia="仿宋_GB2312"/>
          <w:b/>
          <w:bCs/>
          <w:sz w:val="32"/>
          <w:szCs w:val="28"/>
          <w:highlight w:val="none"/>
          <w:lang w:val="en-US" w:eastAsia="zh-CN"/>
        </w:rPr>
        <w:t>二、响应资料：</w:t>
      </w: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lang w:val="en-US" w:eastAsia="zh-CN"/>
        </w:rPr>
        <w:t>（一）</w:t>
      </w: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p>
    <w:p>
      <w:pPr>
        <w:pStyle w:val="3"/>
        <w:rPr>
          <w:rFonts w:hint="eastAsia" w:ascii="仿宋_GB2312" w:eastAsia="仿宋_GB2312"/>
          <w:b/>
          <w:bCs/>
          <w:sz w:val="32"/>
          <w:szCs w:val="28"/>
          <w:highlight w:val="none"/>
          <w:lang w:eastAsia="zh-CN"/>
        </w:rPr>
      </w:pPr>
    </w:p>
    <w:p>
      <w:pPr>
        <w:pStyle w:val="3"/>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5"/>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77"/>
        <w:gridCol w:w="227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合同总金额</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45000.00元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单项合计金额</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其他特殊材料费或其他说明：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3"/>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rPr>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rPr>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rPr>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lang w:eastAsia="zh-CN"/>
        </w:rPr>
        <w:t>（</w:t>
      </w:r>
      <w:r>
        <w:rPr>
          <w:rFonts w:hint="eastAsia" w:ascii="仿宋_GB2312" w:eastAsia="仿宋_GB2312"/>
          <w:b/>
          <w:bCs/>
          <w:sz w:val="32"/>
          <w:szCs w:val="28"/>
          <w:highlight w:val="none"/>
          <w:lang w:val="en-US" w:eastAsia="zh-CN"/>
        </w:rPr>
        <w:t>二</w:t>
      </w:r>
      <w:r>
        <w:rPr>
          <w:rFonts w:hint="eastAsia" w:ascii="仿宋_GB2312" w:eastAsia="仿宋_GB2312"/>
          <w:b/>
          <w:bCs/>
          <w:sz w:val="32"/>
          <w:szCs w:val="28"/>
          <w:highlight w:val="none"/>
          <w:lang w:eastAsia="zh-CN"/>
        </w:rPr>
        <w:t>）</w:t>
      </w:r>
      <w:r>
        <w:rPr>
          <w:rFonts w:hint="eastAsia" w:ascii="仿宋_GB2312" w:eastAsia="仿宋_GB2312"/>
          <w:b/>
          <w:bCs/>
          <w:sz w:val="32"/>
          <w:szCs w:val="28"/>
          <w:highlight w:val="none"/>
          <w:lang w:val="en-US" w:eastAsia="zh-CN"/>
        </w:rPr>
        <w:t>资料</w:t>
      </w:r>
      <w:r>
        <w:rPr>
          <w:rFonts w:hint="eastAsia" w:ascii="仿宋_GB2312" w:eastAsia="仿宋_GB2312"/>
          <w:b/>
          <w:bCs/>
          <w:sz w:val="32"/>
          <w:szCs w:val="28"/>
          <w:highlight w:val="none"/>
        </w:rPr>
        <w:t>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r>
        <w:rPr>
          <w:rFonts w:hint="eastAsia" w:ascii="仿宋_GB2312" w:eastAsia="仿宋_GB2312"/>
          <w:sz w:val="32"/>
          <w:szCs w:val="28"/>
          <w:highlight w:val="none"/>
        </w:rPr>
        <w:t>（注：复印件均需加盖单位印章，原件备查。若需要原件未能及时提供的，将导致资格审查不合格。）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r>
        <w:rPr>
          <w:rFonts w:hint="eastAsia" w:ascii="仿宋_GB2312" w:eastAsia="仿宋_GB2312"/>
          <w:sz w:val="32"/>
          <w:szCs w:val="28"/>
          <w:highlight w:val="none"/>
          <w:lang w:val="en-US" w:eastAsia="zh-CN"/>
        </w:rPr>
        <w:t>1.</w:t>
      </w:r>
      <w:r>
        <w:rPr>
          <w:rFonts w:hint="eastAsia" w:ascii="仿宋_GB2312" w:eastAsia="仿宋_GB2312"/>
          <w:sz w:val="32"/>
          <w:szCs w:val="28"/>
          <w:highlight w:val="none"/>
        </w:rPr>
        <w:t>营业执照复印件</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r>
        <w:rPr>
          <w:rFonts w:hint="eastAsia" w:ascii="仿宋_GB2312" w:eastAsia="仿宋_GB2312"/>
          <w:sz w:val="32"/>
          <w:szCs w:val="28"/>
          <w:highlight w:val="none"/>
        </w:rPr>
        <w:t>说明：投标人按“三证合一”登记制度办理营业执照的，组织机构代码证和税务登记证以投标人所提供的法人营业执照（副本）复印件为准。</w:t>
      </w:r>
    </w:p>
    <w:p>
      <w:pPr>
        <w:pStyle w:val="3"/>
        <w:rPr>
          <w:rFonts w:hint="eastAsia" w:ascii="仿宋_GB2312" w:eastAsia="仿宋_GB2312"/>
          <w:sz w:val="32"/>
          <w:szCs w:val="28"/>
          <w:highlight w:val="none"/>
        </w:rPr>
      </w:pPr>
    </w:p>
    <w:p>
      <w:pPr>
        <w:pStyle w:val="3"/>
        <w:ind w:firstLine="640" w:firstLineChars="200"/>
        <w:rPr>
          <w:rFonts w:hint="eastAsia" w:ascii="仿宋_GB2312" w:hAnsi="Times New Roman" w:eastAsia="仿宋_GB2312" w:cs="Times New Roman"/>
          <w:kern w:val="2"/>
          <w:sz w:val="32"/>
          <w:szCs w:val="28"/>
          <w:highlight w:val="none"/>
          <w:lang w:val="en-US" w:eastAsia="zh-CN" w:bidi="ar-SA"/>
        </w:rPr>
      </w:pPr>
      <w:r>
        <w:rPr>
          <w:rFonts w:hint="eastAsia" w:ascii="仿宋_GB2312" w:eastAsia="仿宋_GB2312"/>
          <w:sz w:val="32"/>
          <w:szCs w:val="28"/>
          <w:highlight w:val="none"/>
          <w:lang w:val="en-US" w:eastAsia="zh-CN"/>
        </w:rPr>
        <w:t>2.分项报价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20"/>
        <w:gridCol w:w="1366"/>
        <w:gridCol w:w="1879"/>
        <w:gridCol w:w="910"/>
        <w:gridCol w:w="1182"/>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20" w:type="dxa"/>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产品名称</w:t>
            </w:r>
          </w:p>
        </w:tc>
        <w:tc>
          <w:tcPr>
            <w:tcW w:w="1366" w:type="dxa"/>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规格</w:t>
            </w:r>
          </w:p>
        </w:tc>
        <w:tc>
          <w:tcPr>
            <w:tcW w:w="1879" w:type="dxa"/>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厂家</w:t>
            </w:r>
          </w:p>
        </w:tc>
        <w:tc>
          <w:tcPr>
            <w:tcW w:w="910" w:type="dxa"/>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单位</w:t>
            </w:r>
          </w:p>
        </w:tc>
        <w:tc>
          <w:tcPr>
            <w:tcW w:w="1182" w:type="dxa"/>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限</w:t>
            </w:r>
            <w:r>
              <w:rPr>
                <w:rFonts w:hint="eastAsia" w:ascii="仿宋_GB2312" w:hAnsi="Times New Roman" w:eastAsia="仿宋_GB2312" w:cs="Times New Roman"/>
                <w:kern w:val="2"/>
                <w:sz w:val="24"/>
                <w:szCs w:val="24"/>
                <w:highlight w:val="none"/>
                <w:lang w:val="en-US" w:eastAsia="zh-CN" w:bidi="ar-SA"/>
              </w:rPr>
              <w:t>价</w:t>
            </w:r>
            <w:r>
              <w:rPr>
                <w:rFonts w:hint="eastAsia" w:ascii="仿宋_GB2312" w:eastAsia="仿宋_GB2312" w:cs="Times New Roman"/>
                <w:kern w:val="2"/>
                <w:sz w:val="24"/>
                <w:szCs w:val="24"/>
                <w:highlight w:val="none"/>
                <w:lang w:val="en-US" w:eastAsia="zh-CN" w:bidi="ar-SA"/>
              </w:rPr>
              <w:t>（元）</w:t>
            </w:r>
          </w:p>
        </w:tc>
        <w:tc>
          <w:tcPr>
            <w:tcW w:w="1665" w:type="dxa"/>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供应商响应价格（元）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trPr>
        <w:tc>
          <w:tcPr>
            <w:tcW w:w="1520"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定制矿泉水</w:t>
            </w:r>
          </w:p>
        </w:tc>
        <w:tc>
          <w:tcPr>
            <w:tcW w:w="1366"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p>
        </w:tc>
        <w:tc>
          <w:tcPr>
            <w:tcW w:w="1879" w:type="dxa"/>
            <w:vMerge w:val="restart"/>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昆仑山/农夫山泉/怡宝/百岁山等知名品牌</w:t>
            </w:r>
          </w:p>
        </w:tc>
        <w:tc>
          <w:tcPr>
            <w:tcW w:w="910"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瓶</w:t>
            </w:r>
          </w:p>
        </w:tc>
        <w:tc>
          <w:tcPr>
            <w:tcW w:w="1182"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2.00</w:t>
            </w:r>
          </w:p>
        </w:tc>
        <w:tc>
          <w:tcPr>
            <w:tcW w:w="1665"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1520"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定制纯净水</w:t>
            </w:r>
          </w:p>
        </w:tc>
        <w:tc>
          <w:tcPr>
            <w:tcW w:w="1366"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p>
        </w:tc>
        <w:tc>
          <w:tcPr>
            <w:tcW w:w="1879" w:type="dxa"/>
            <w:vMerge w:val="continue"/>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cs="Times New Roman"/>
                <w:kern w:val="2"/>
                <w:sz w:val="24"/>
                <w:szCs w:val="24"/>
                <w:highlight w:val="none"/>
                <w:lang w:val="en-US" w:eastAsia="zh-CN" w:bidi="ar-SA"/>
              </w:rPr>
            </w:pPr>
          </w:p>
        </w:tc>
        <w:tc>
          <w:tcPr>
            <w:tcW w:w="910"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瓶</w:t>
            </w:r>
          </w:p>
        </w:tc>
        <w:tc>
          <w:tcPr>
            <w:tcW w:w="1182"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1.25</w:t>
            </w:r>
          </w:p>
        </w:tc>
        <w:tc>
          <w:tcPr>
            <w:tcW w:w="1665"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exact"/>
        </w:trPr>
        <w:tc>
          <w:tcPr>
            <w:tcW w:w="1520"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定制矿泉水</w:t>
            </w:r>
          </w:p>
        </w:tc>
        <w:tc>
          <w:tcPr>
            <w:tcW w:w="1366"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p>
        </w:tc>
        <w:tc>
          <w:tcPr>
            <w:tcW w:w="1879" w:type="dxa"/>
            <w:vMerge w:val="restart"/>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宜简/中梁山/景田等二线或地产品牌</w:t>
            </w:r>
          </w:p>
        </w:tc>
        <w:tc>
          <w:tcPr>
            <w:tcW w:w="910"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瓶</w:t>
            </w:r>
          </w:p>
        </w:tc>
        <w:tc>
          <w:tcPr>
            <w:tcW w:w="1182"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2.00</w:t>
            </w:r>
          </w:p>
        </w:tc>
        <w:tc>
          <w:tcPr>
            <w:tcW w:w="1665"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exact"/>
        </w:trPr>
        <w:tc>
          <w:tcPr>
            <w:tcW w:w="1520"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定制纯净水</w:t>
            </w:r>
          </w:p>
        </w:tc>
        <w:tc>
          <w:tcPr>
            <w:tcW w:w="1366"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p>
        </w:tc>
        <w:tc>
          <w:tcPr>
            <w:tcW w:w="1879" w:type="dxa"/>
            <w:vMerge w:val="continue"/>
            <w:tcBorders/>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p>
        </w:tc>
        <w:tc>
          <w:tcPr>
            <w:tcW w:w="910"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瓶</w:t>
            </w:r>
          </w:p>
        </w:tc>
        <w:tc>
          <w:tcPr>
            <w:tcW w:w="1182"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1.25</w:t>
            </w:r>
          </w:p>
        </w:tc>
        <w:tc>
          <w:tcPr>
            <w:tcW w:w="1665"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675" w:type="dxa"/>
            <w:gridSpan w:val="4"/>
          </w:tcPr>
          <w:p>
            <w:pPr>
              <w:pStyle w:val="3"/>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单项合计</w:t>
            </w:r>
          </w:p>
        </w:tc>
        <w:tc>
          <w:tcPr>
            <w:tcW w:w="1182" w:type="dxa"/>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6.50</w:t>
            </w:r>
          </w:p>
        </w:tc>
        <w:tc>
          <w:tcPr>
            <w:tcW w:w="1665" w:type="dxa"/>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p>
        </w:tc>
      </w:tr>
    </w:tbl>
    <w:p>
      <w:pPr>
        <w:pStyle w:val="3"/>
        <w:rPr>
          <w:rFonts w:hint="eastAsia" w:eastAsia="宋体"/>
          <w:lang w:val="en-US" w:eastAsia="zh-CN"/>
        </w:rPr>
      </w:pPr>
    </w:p>
    <w:p>
      <w:pPr>
        <w:keepLines w:val="0"/>
        <w:pageBreakBefore w:val="0"/>
        <w:widowControl/>
        <w:kinsoku/>
        <w:wordWrap/>
        <w:overflowPunct/>
        <w:topLinePunct w:val="0"/>
        <w:bidi w:val="0"/>
        <w:snapToGrid w:val="0"/>
        <w:spacing w:line="540" w:lineRule="exact"/>
        <w:ind w:firstLine="640" w:firstLineChars="200"/>
        <w:rPr>
          <w:rFonts w:hint="default" w:ascii="仿宋_GB2312" w:eastAsia="仿宋_GB2312"/>
          <w:sz w:val="32"/>
          <w:szCs w:val="28"/>
          <w:highlight w:val="none"/>
          <w:lang w:val="en-US" w:eastAsia="zh-CN"/>
        </w:rPr>
      </w:pPr>
      <w:r>
        <w:rPr>
          <w:rFonts w:hint="eastAsia" w:ascii="仿宋_GB2312" w:eastAsia="仿宋_GB2312"/>
          <w:sz w:val="32"/>
          <w:szCs w:val="28"/>
          <w:highlight w:val="none"/>
          <w:lang w:val="en-US" w:eastAsia="zh-CN"/>
        </w:rPr>
        <w:t>3.</w:t>
      </w:r>
      <w:bookmarkStart w:id="0" w:name="_GoBack"/>
      <w:bookmarkEnd w:id="0"/>
      <w:r>
        <w:rPr>
          <w:rFonts w:hint="eastAsia" w:ascii="仿宋_GB2312" w:eastAsia="仿宋_GB2312"/>
          <w:sz w:val="32"/>
          <w:szCs w:val="28"/>
          <w:highlight w:val="none"/>
          <w:lang w:val="en-US" w:eastAsia="zh-CN"/>
        </w:rPr>
        <w:t>其他响应资料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ODRlYzU2MjQwMjI4NDkwMTJiMmE0ODk5YjFkZjYifQ=="/>
  </w:docVars>
  <w:rsids>
    <w:rsidRoot w:val="1A957E1A"/>
    <w:rsid w:val="0DEF56A1"/>
    <w:rsid w:val="1A957E1A"/>
    <w:rsid w:val="208F53CA"/>
    <w:rsid w:val="2BE10A2D"/>
    <w:rsid w:val="3496535A"/>
    <w:rsid w:val="352118CF"/>
    <w:rsid w:val="45DD62F7"/>
    <w:rsid w:val="47E11C4C"/>
    <w:rsid w:val="55B728A9"/>
    <w:rsid w:val="57B35221"/>
    <w:rsid w:val="5DD1160B"/>
    <w:rsid w:val="5DDF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520" w:lineRule="exact"/>
      <w:ind w:firstLine="200" w:firstLineChars="200"/>
    </w:pPr>
    <w:rPr>
      <w:rFonts w:eastAsia="宋体"/>
      <w:sz w:val="21"/>
      <w:szCs w:val="24"/>
    </w:rPr>
  </w:style>
  <w:style w:type="paragraph" w:styleId="3">
    <w:name w:val="Balloon Text"/>
    <w:basedOn w:val="1"/>
    <w:qFormat/>
    <w:uiPriority w:val="99"/>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2022-10-13T01:34:00Z</dcterms:created>
  <dc:creator>吃嘎嘎不长肉</dc:creator>
  <cp:lastModifiedBy>777</cp:lastModifiedBy>
  <dcterms:modified xsi:type="dcterms:W3CDTF">2025-03-14T00:53:38Z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4A144BF7627A4A049A957E2E5011C630_12</vt:lpwstr>
  </property>
</Properties>
</file>