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采购微量分光光度计等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参数需求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及商务需求附后。有意向参与市场调研的供应商，请将纸质资料交医院采购工作组。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（一）微量分光光度计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1.波长范围：200~800nm；比色皿模式：600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±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12nm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2.仪器不超过光程：0.2mm（高浓度测量），1.0mm（普通浓度测量）；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3.光源：氙闪光灯；比色皿模式：LED发光二极管；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4.高清电容触摸屏和操控程序，单机即可完成样品检测和数据存储。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（二）支撑喉镜</w:t>
      </w:r>
    </w:p>
    <w:p>
      <w:pPr>
        <w:pStyle w:val="2"/>
        <w:ind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</w:t>
      </w:r>
      <w:bookmarkStart w:id="0" w:name="OLE_LINK2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视场</w:t>
      </w:r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角：60°，视向角：0°。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2、工作长度183mm，最大插入部外径：4mm。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3、视场中心角分辨率：3.5C/°。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4、有效光度率DM：1300，有效景深：5-50mm。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（三）荧光生物显微镜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三目观察筒: 倾斜角度</w:t>
      </w:r>
      <w:bookmarkStart w:id="1" w:name="OLE_LINK1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30°</w:t>
      </w:r>
      <w:bookmarkEnd w:id="1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，视场直径20mm，瞳距调节范围48mm~75mm，眼点高度调节范围380~410mm。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聚光镜: 阿贝聚光镜，NA≥1.25。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3、物镜:平场消色差物镜4x/0.10，工作距离≥30mm；平场消色差物镜10x/0.25，工作距离≥17mm；平场消色差物镜40x/0.65，工作距离≥0.6mm；平场消色差油镜100x/1.25，工作距离≥0.25mm。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4、荧光模块：配置紫外、蓝光双色LED荧光模块。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70DC"/>
    <w:multiLevelType w:val="singleLevel"/>
    <w:tmpl w:val="D5FC7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3F027B8"/>
    <w:rsid w:val="04341132"/>
    <w:rsid w:val="08101D34"/>
    <w:rsid w:val="0B383532"/>
    <w:rsid w:val="12FC2959"/>
    <w:rsid w:val="160C031E"/>
    <w:rsid w:val="170630E3"/>
    <w:rsid w:val="18FF7355"/>
    <w:rsid w:val="19F8785B"/>
    <w:rsid w:val="1AF9329E"/>
    <w:rsid w:val="2418741D"/>
    <w:rsid w:val="295818FB"/>
    <w:rsid w:val="38FE636C"/>
    <w:rsid w:val="3CB14335"/>
    <w:rsid w:val="4C192286"/>
    <w:rsid w:val="4C9A0EA3"/>
    <w:rsid w:val="4FA66120"/>
    <w:rsid w:val="5C03110E"/>
    <w:rsid w:val="5EBC05CF"/>
    <w:rsid w:val="67F05E01"/>
    <w:rsid w:val="6A185E15"/>
    <w:rsid w:val="70315F95"/>
    <w:rsid w:val="708270B8"/>
    <w:rsid w:val="728E4B47"/>
    <w:rsid w:val="75DA77FC"/>
    <w:rsid w:val="770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2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2025-05-16T07:31:21Z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0D73E95D512D4F6FA053A7A688BD8115</vt:lpwstr>
  </property>
</Properties>
</file>