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重庆市第七人民医院</w:t>
      </w:r>
    </w:p>
    <w:p>
      <w:pPr>
        <w:jc w:val="center"/>
        <w:rPr>
          <w:rFonts w:hint="default"/>
          <w:color w:va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未被污染输液瓶（袋）回收处置服务项目需求公告</w:t>
      </w:r>
    </w:p>
    <w:p>
      <w:pPr>
        <w:numPr>
          <w:ilvl w:val="0"/>
          <w:numId w:val="1"/>
        </w:numPr>
        <w:ind w:left="210" w:leftChars="0" w:firstLine="420" w:firstLineChars="0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项目概况</w:t>
      </w:r>
    </w:p>
    <w:p>
      <w:pPr>
        <w:numPr>
          <w:ilvl w:val="0"/>
          <w:numId w:val="2"/>
        </w:numPr>
        <w:ind w:left="210" w:leftChars="0" w:firstLine="42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项目名称：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重庆市第七人民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医院未被污染输液瓶（袋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回收处置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服务项目</w:t>
      </w:r>
    </w:p>
    <w:p>
      <w:pPr>
        <w:numPr>
          <w:ilvl w:val="0"/>
          <w:numId w:val="2"/>
        </w:numPr>
        <w:ind w:left="210" w:leftChars="0" w:firstLine="42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服务范围：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重庆市第七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人民医院本部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及所属院区（重庆市第七人民医院马王坪院区、李家沱社区卫生服务中心）</w:t>
      </w:r>
    </w:p>
    <w:p>
      <w:pPr>
        <w:numPr>
          <w:ilvl w:val="0"/>
          <w:numId w:val="2"/>
        </w:numPr>
        <w:ind w:left="210" w:leftChars="0" w:firstLine="42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服务方式：上门回收</w:t>
      </w:r>
    </w:p>
    <w:p>
      <w:pPr>
        <w:numPr>
          <w:ilvl w:val="0"/>
          <w:numId w:val="2"/>
        </w:numPr>
        <w:ind w:left="210" w:leftChars="0" w:firstLine="42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服务期限：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合同签订生效之日起36个月</w:t>
      </w:r>
    </w:p>
    <w:p>
      <w:pPr>
        <w:numPr>
          <w:ilvl w:val="0"/>
          <w:numId w:val="1"/>
        </w:numPr>
        <w:ind w:left="210" w:leftChars="0" w:firstLine="420" w:firstLineChars="0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采购内容及要求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回收处置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重庆市第七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人民医院本部及所属院区产生的未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污染输液瓶（袋）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废玻璃输液瓶（包括输液瓶及小安瓿瓶）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要求：</w:t>
      </w:r>
    </w:p>
    <w:p>
      <w:pPr>
        <w:numPr>
          <w:ilvl w:val="0"/>
          <w:numId w:val="3"/>
        </w:numPr>
        <w:ind w:left="-10" w:leftChars="0" w:firstLine="64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未污染塑料输液瓶（袋）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等进行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有偿回收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3"/>
        </w:numPr>
        <w:ind w:left="-10" w:leftChars="0" w:firstLine="64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服务供应商常规每半月到院回收一次，如遇重大节日前、上级检查或其他特殊情况，须按医院要求进行临时性收集（服务供应商应在接到采购人通知后24小时内到院进行回收），否则视为违约，医院可单方面解除协议。</w:t>
      </w:r>
    </w:p>
    <w:p>
      <w:pPr>
        <w:numPr>
          <w:ilvl w:val="0"/>
          <w:numId w:val="3"/>
        </w:numPr>
        <w:ind w:left="-10" w:leftChars="0" w:firstLine="64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提供收集未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污染输液瓶（袋）的材料，包含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但不限于临床科室盛装输液瓶（袋）的专用桶，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回收打包专用编织袋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打包捆扎带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ind w:left="-10" w:leftChars="0" w:firstLine="64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服务供应商须负责在暂存间内回收物品的整理打包；每次收运向采购人提供规范的转运联单。</w:t>
      </w:r>
    </w:p>
    <w:p>
      <w:pPr>
        <w:numPr>
          <w:ilvl w:val="0"/>
          <w:numId w:val="3"/>
        </w:numPr>
        <w:ind w:left="-10" w:leftChars="0" w:firstLine="64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医疗可回收物”不得转卖，不得用于原用途，不用于制造餐饮容器及儿童玩具，也不用于药品、化妆品、洗涤用品等包装容器及服装、被褥、日用品等可能危害人体健康的产品生产中，为此产生的法律责任与医院无关，均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服务供应商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承担责任。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服务供应商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自行负责回收物品的运输工具及运输安全，根据医院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要求及回收物品实际产生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数量安排，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人员及车辆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到医院暂存间收运。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服务供应商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按照相关卫生法规、程序、标准对回收物品进行运输，严禁丟失、污染环境、违法转卖等。</w:t>
      </w:r>
    </w:p>
    <w:p>
      <w:pPr>
        <w:numPr>
          <w:ilvl w:val="0"/>
          <w:numId w:val="3"/>
        </w:numPr>
        <w:ind w:left="-10" w:leftChars="0" w:firstLine="64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付款方式：服务供应商，每季度结算一次并于30日内将费用交至医院财务科，金额按实际发生数量结算。</w:t>
      </w:r>
    </w:p>
    <w:p>
      <w:pPr>
        <w:numPr>
          <w:ilvl w:val="0"/>
          <w:numId w:val="0"/>
        </w:numPr>
        <w:ind w:firstLine="641" w:firstLineChars="200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资格及要求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供应商应当具备《中华人民共和国政府采购法》第二十二条规定的条件。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供应商具备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污染输液瓶（袋）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废玻璃输液瓶回收处置资质；再生资源回收经营相关备案证明、污染物排放许可证明等。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本项目不得转包、分包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本项目不接受联合体响应。</w:t>
      </w:r>
    </w:p>
    <w:p>
      <w:pPr>
        <w:numPr>
          <w:ilvl w:val="0"/>
          <w:numId w:val="0"/>
        </w:numPr>
        <w:ind w:firstLine="641" w:firstLineChars="200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四、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资料递交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（一）采用线下提交方式。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right="0" w:firstLine="672" w:firstLineChars="200"/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营业执照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再生资源回收经营相关备案证明、污染物排放许可证明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等文件复印件，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其他法律法规规定的资质证明材料。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提交有效的复印件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right="0" w:firstLine="672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经办人若是法定代表人，则需提供法定代表人证明书（原件加盖公章）及法定代表人身份证复印件（加盖公章）；若是授权代表，则需提供法定代表人授权委托书（原件加盖公章）及授权代表人身份证复印件（加盖公章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right="0" w:firstLine="672" w:firstLineChars="200"/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3.提供服务承诺函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包含但不限于以下内容：服务期限、服务范围、服务内容、报价明细表等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right="0" w:firstLine="672" w:firstLineChars="200"/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4.报价表格式如下：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方正仿宋_GBK" w:hAnsi="方正仿宋_GBK" w:eastAsia="方正仿宋_GBK" w:cs="方正仿宋_GBK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方正仿宋_GBK" w:hAnsi="方正仿宋_GBK" w:eastAsia="方正仿宋_GBK" w:cs="方正仿宋_GBK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回收价格（元/公斤）</w:t>
            </w: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方正仿宋_GBK" w:hAnsi="方正仿宋_GBK" w:eastAsia="方正仿宋_GBK" w:cs="方正仿宋_GBK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方正仿宋_GBK" w:hAnsi="方正仿宋_GBK" w:eastAsia="方正仿宋_GBK" w:cs="方正仿宋_GBK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塑料输液瓶（袋）</w:t>
            </w: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方正仿宋_GBK" w:hAnsi="方正仿宋_GBK" w:eastAsia="方正仿宋_GBK" w:cs="方正仿宋_GBK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方正仿宋_GBK" w:hAnsi="方正仿宋_GBK" w:eastAsia="方正仿宋_GBK" w:cs="方正仿宋_GBK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方正仿宋_GBK" w:hAnsi="方正仿宋_GBK" w:eastAsia="方正仿宋_GBK" w:cs="方正仿宋_GBK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玻璃输液瓶（含安瓿瓶）</w:t>
            </w: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方正仿宋_GBK" w:hAnsi="方正仿宋_GBK" w:eastAsia="方正仿宋_GBK" w:cs="方正仿宋_GBK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方正仿宋_GBK" w:hAnsi="方正仿宋_GBK" w:eastAsia="方正仿宋_GBK" w:cs="方正仿宋_GBK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方正仿宋_GBK" w:hAnsi="方正仿宋_GBK" w:eastAsia="方正仿宋_GBK" w:cs="方正仿宋_GBK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A、B透析桶</w:t>
            </w: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方正仿宋_GBK" w:hAnsi="方正仿宋_GBK" w:eastAsia="方正仿宋_GBK" w:cs="方正仿宋_GBK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方正仿宋_GBK" w:hAnsi="方正仿宋_GBK" w:eastAsia="方正仿宋_GBK" w:cs="方正仿宋_GBK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5.提供近三年服务二甲医院或以上的业绩不少于三个（提供合同复印件等相关证明材料）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备注：有关纸质资料须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全部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加盖公章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装入密封文件袋中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。提供资料一式两份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用A4纸装订成册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（标书封面：项目名称、公司名称、联系人及电话）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上述资料按要求全部提供，开标如发现资料不全或不符合资格要求的，视为无效报价，不参与本次竞标，公告结束后，医院相关部门按照“相同条件且报价</w:t>
      </w:r>
      <w:r>
        <w:rPr>
          <w:rFonts w:hint="default" w:ascii="方正仿宋_GBK" w:hAnsi="方正仿宋_GBK" w:eastAsia="方正仿宋_GBK" w:cs="方正仿宋_GBK"/>
          <w:color w:val="auto"/>
          <w:spacing w:val="8"/>
          <w:sz w:val="32"/>
          <w:szCs w:val="32"/>
          <w:lang w:eastAsia="zh-CN"/>
          <w:woUserID w:val="1"/>
        </w:rPr>
        <w:t>合计最高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color w:val="auto"/>
          <w:spacing w:val="8"/>
          <w:sz w:val="32"/>
          <w:szCs w:val="32"/>
          <w:lang w:eastAsia="zh-CN"/>
          <w:woUserID w:val="1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的方式评审选取一家供应商。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(二）文件递交时间及地址：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月</w:t>
      </w:r>
      <w:r>
        <w:rPr>
          <w:rFonts w:hint="default" w:ascii="方正仿宋_GBK" w:hAnsi="方正仿宋_GBK" w:eastAsia="方正仿宋_GBK" w:cs="方正仿宋_GBK"/>
          <w:color w:val="auto"/>
          <w:spacing w:val="8"/>
          <w:sz w:val="32"/>
          <w:szCs w:val="32"/>
          <w:woUserID w:val="1"/>
        </w:rPr>
        <w:t>30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至</w:t>
      </w:r>
      <w:r>
        <w:rPr>
          <w:rFonts w:hint="default" w:ascii="方正仿宋_GBK" w:hAnsi="方正仿宋_GBK" w:eastAsia="方正仿宋_GBK" w:cs="方正仿宋_GBK"/>
          <w:color w:val="auto"/>
          <w:spacing w:val="8"/>
          <w:sz w:val="32"/>
          <w:szCs w:val="32"/>
          <w:lang w:eastAsia="zh-CN"/>
          <w:woUserID w:val="1"/>
        </w:rPr>
        <w:t>7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月</w:t>
      </w:r>
      <w:r>
        <w:rPr>
          <w:rFonts w:hint="default" w:ascii="方正仿宋_GBK" w:hAnsi="方正仿宋_GBK" w:eastAsia="方正仿宋_GBK" w:cs="方正仿宋_GBK"/>
          <w:color w:val="auto"/>
          <w:spacing w:val="8"/>
          <w:sz w:val="32"/>
          <w:szCs w:val="32"/>
          <w:woUserID w:val="1"/>
        </w:rPr>
        <w:t>2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每天08：00-11：30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14：00－17：00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北京时间，法定节假日除外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eastAsia="zh-CN"/>
        </w:rPr>
        <w:t>），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逾期不予受理。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地址：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重庆市第七人民医院总务科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办公室（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11号楼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二楼）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联系人：王女士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rPr>
          <w:rFonts w:hint="default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联系电话：023-62859574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五、开标时间2025年7月</w:t>
      </w:r>
      <w:r>
        <w:rPr>
          <w:rFonts w:hint="default" w:ascii="方正仿宋_GBK" w:hAnsi="方正仿宋_GBK" w:eastAsia="方正仿宋_GBK" w:cs="方正仿宋_GBK"/>
          <w:color w:val="auto"/>
          <w:spacing w:val="8"/>
          <w:sz w:val="32"/>
          <w:szCs w:val="32"/>
          <w:lang w:eastAsia="zh-CN"/>
          <w:woUserID w:val="1"/>
        </w:rPr>
        <w:t>3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日14：30在重庆市第七人民医院10号楼三楼会议室，如有变动，另行通知。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 xml:space="preserve">    六、中标结果将在医院官网公告。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right="0" w:firstLine="672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、凡对本次采购提出询问，请按以下方式联系。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shd w:val="clear" w:fill="FFFFFF"/>
          <w:lang w:val="en-US" w:eastAsia="zh-CN"/>
        </w:rPr>
        <w:t>王老师，13752885703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汉仪仿宋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664237"/>
    <w:multiLevelType w:val="singleLevel"/>
    <w:tmpl w:val="B3664237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  <w:b/>
        <w:bCs/>
      </w:rPr>
    </w:lvl>
  </w:abstractNum>
  <w:abstractNum w:abstractNumId="1">
    <w:nsid w:val="D0478855"/>
    <w:multiLevelType w:val="singleLevel"/>
    <w:tmpl w:val="D0478855"/>
    <w:lvl w:ilvl="0" w:tentative="0">
      <w:start w:val="1"/>
      <w:numFmt w:val="decimal"/>
      <w:suff w:val="space"/>
      <w:lvlText w:val="%1."/>
      <w:lvlJc w:val="left"/>
      <w:pPr>
        <w:ind w:left="210"/>
      </w:pPr>
    </w:lvl>
  </w:abstractNum>
  <w:abstractNum w:abstractNumId="2">
    <w:nsid w:val="05111AEC"/>
    <w:multiLevelType w:val="singleLevel"/>
    <w:tmpl w:val="05111AEC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E5400"/>
    <w:rsid w:val="18F334DE"/>
    <w:rsid w:val="1CFB4B98"/>
    <w:rsid w:val="205C35FF"/>
    <w:rsid w:val="24C36062"/>
    <w:rsid w:val="3DB8752C"/>
    <w:rsid w:val="3EF73084"/>
    <w:rsid w:val="434E7247"/>
    <w:rsid w:val="470F728D"/>
    <w:rsid w:val="52BA3FB8"/>
    <w:rsid w:val="6DF36F5B"/>
    <w:rsid w:val="7EC82AD6"/>
    <w:rsid w:val="7F4F2FF2"/>
    <w:rsid w:val="DEF7CCA7"/>
    <w:rsid w:val="EFE4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2025-06-10T08:09:00Z</dcterms:created>
  <dc:creator>Administrator</dc:creator>
  <cp:lastModifiedBy>Administrator</cp:lastModifiedBy>
  <dcterms:modified xsi:type="dcterms:W3CDTF">2025-06-24T08:47:22Z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C134DE47A8CE422EBD7CEBB78ECED773</vt:lpwstr>
  </property>
</Properties>
</file>