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4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4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5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合同金额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40000.00元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pStyle w:val="4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单项合计金额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4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响应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7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1748"/>
        <w:gridCol w:w="1419"/>
        <w:gridCol w:w="846"/>
        <w:gridCol w:w="1298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危废类别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危废代码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HW01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841-005-01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废药品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HW16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900-019-16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废胶片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900-023-29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废旧灯管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900-024-29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废温度计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900-024-29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废血压计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废电池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HW04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900-003-04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杀虫剂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HW08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900-249-08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HW08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900-210-08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化学品空瓶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沾染废物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废包装桶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HW01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841-004-01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实验室废液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900-999-49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一般化学品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900-999-49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高毒化学品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900-999-49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不明化学品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default" w:ascii="仿宋_GB2312" w:eastAsia="仿宋_GB2312"/>
          <w:b/>
          <w:bCs/>
          <w:color w:val="FF000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28"/>
          <w:highlight w:val="none"/>
          <w:lang w:val="en-US" w:eastAsia="zh-CN"/>
        </w:rPr>
        <w:t>注：如有增项，请参照本格式另附清单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4"/>
        <w:rPr>
          <w:rFonts w:hint="eastAsia" w:eastAsia="宋体"/>
          <w:lang w:val="en-US" w:eastAsia="zh-CN"/>
        </w:rPr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2E438"/>
    <w:multiLevelType w:val="singleLevel"/>
    <w:tmpl w:val="8C92E4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63E2BAB"/>
    <w:rsid w:val="25C841D1"/>
    <w:rsid w:val="2A5336FA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520" w:lineRule="exact"/>
      <w:ind w:firstLine="200" w:firstLineChars="200"/>
    </w:pPr>
    <w:rPr>
      <w:rFonts w:eastAsia="宋体"/>
      <w:sz w:val="21"/>
      <w:szCs w:val="24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2025-06-26T08:40:50Z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