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color w:val="auto"/>
        </w:rPr>
      </w:pPr>
      <w:r>
        <w:rPr>
          <w:rFonts w:hint="eastAsia" w:ascii="宋体" w:hAnsi="宋体"/>
          <w:color w:val="auto"/>
        </w:rPr>
        <w:t xml:space="preserve"> </w:t>
      </w:r>
    </w:p>
    <w:p>
      <w:pPr>
        <w:jc w:val="center"/>
        <w:outlineLvl w:val="0"/>
        <w:rPr>
          <w:rFonts w:ascii="黑体" w:hAnsi="黑体" w:eastAsia="黑体"/>
          <w:b/>
          <w:bCs/>
          <w:color w:val="auto"/>
          <w:spacing w:val="80"/>
          <w:sz w:val="44"/>
          <w:szCs w:val="44"/>
        </w:rPr>
      </w:pPr>
    </w:p>
    <w:p>
      <w:pPr>
        <w:jc w:val="center"/>
        <w:outlineLvl w:val="0"/>
        <w:rPr>
          <w:rFonts w:ascii="方正小标宋_GBK" w:hAnsi="方正小标宋_GBK" w:eastAsia="方正小标宋_GBK" w:cs="方正小标宋_GBK"/>
          <w:color w:val="auto"/>
          <w:spacing w:val="80"/>
          <w:sz w:val="96"/>
          <w:szCs w:val="96"/>
        </w:rPr>
      </w:pPr>
      <w:bookmarkStart w:id="0" w:name="_Toc25458"/>
      <w:bookmarkStart w:id="1" w:name="_Toc3463"/>
      <w:bookmarkStart w:id="2" w:name="_Toc313893526"/>
      <w:bookmarkStart w:id="3" w:name="_Toc317775175"/>
      <w:bookmarkStart w:id="4" w:name="_Toc18881"/>
      <w:bookmarkStart w:id="5" w:name="_Toc12808"/>
      <w:bookmarkStart w:id="6" w:name="_Toc26820"/>
      <w:bookmarkStart w:id="7" w:name="_Toc7625"/>
      <w:bookmarkStart w:id="8" w:name="_Toc18159"/>
    </w:p>
    <w:p>
      <w:pPr>
        <w:jc w:val="center"/>
        <w:outlineLvl w:val="0"/>
        <w:rPr>
          <w:rFonts w:ascii="方正小标宋_GBK" w:hAnsi="方正小标宋_GBK" w:eastAsia="方正小标宋_GBK" w:cs="方正小标宋_GBK"/>
          <w:color w:val="auto"/>
          <w:spacing w:val="80"/>
          <w:sz w:val="96"/>
          <w:szCs w:val="96"/>
        </w:rPr>
      </w:pPr>
      <w:r>
        <w:rPr>
          <w:rFonts w:hint="eastAsia" w:ascii="方正小标宋_GBK" w:hAnsi="方正小标宋_GBK" w:eastAsia="方正小标宋_GBK" w:cs="方正小标宋_GBK"/>
          <w:color w:val="auto"/>
          <w:spacing w:val="80"/>
          <w:sz w:val="96"/>
          <w:szCs w:val="96"/>
          <w:lang w:val="en-US" w:eastAsia="zh-CN"/>
        </w:rPr>
        <w:t>采购</w:t>
      </w:r>
      <w:r>
        <w:rPr>
          <w:rFonts w:hint="eastAsia" w:ascii="方正小标宋_GBK" w:hAnsi="方正小标宋_GBK" w:eastAsia="方正小标宋_GBK" w:cs="方正小标宋_GBK"/>
          <w:color w:val="auto"/>
          <w:spacing w:val="80"/>
          <w:sz w:val="96"/>
          <w:szCs w:val="96"/>
        </w:rPr>
        <w:t>文件</w:t>
      </w:r>
    </w:p>
    <w:p>
      <w:pPr>
        <w:spacing w:line="700" w:lineRule="exact"/>
        <w:ind w:left="3435" w:leftChars="557" w:hanging="2265" w:hangingChars="708"/>
        <w:rPr>
          <w:rFonts w:ascii="方正小标宋_GBK" w:hAnsi="方正小标宋_GBK" w:eastAsia="方正小标宋_GBK" w:cs="方正小标宋_GBK"/>
          <w:color w:val="auto"/>
          <w:sz w:val="32"/>
          <w:szCs w:val="32"/>
        </w:rPr>
      </w:pPr>
    </w:p>
    <w:p>
      <w:pPr>
        <w:spacing w:line="700" w:lineRule="exact"/>
        <w:ind w:left="3435" w:leftChars="557" w:hanging="2265" w:hangingChars="708"/>
        <w:rPr>
          <w:rFonts w:ascii="方正小标宋_GBK" w:hAnsi="方正小标宋_GBK" w:eastAsia="方正小标宋_GBK" w:cs="方正小标宋_GBK"/>
          <w:color w:val="auto"/>
          <w:sz w:val="32"/>
          <w:szCs w:val="32"/>
        </w:rPr>
      </w:pPr>
    </w:p>
    <w:p>
      <w:pPr>
        <w:spacing w:line="700" w:lineRule="exact"/>
        <w:ind w:left="3435" w:leftChars="557" w:hanging="2265" w:hangingChars="708"/>
        <w:rPr>
          <w:rFonts w:ascii="方正小标宋_GBK" w:hAnsi="方正小标宋_GBK" w:eastAsia="方正小标宋_GBK" w:cs="方正小标宋_GBK"/>
          <w:color w:val="auto"/>
          <w:sz w:val="32"/>
          <w:szCs w:val="32"/>
        </w:rPr>
      </w:pPr>
    </w:p>
    <w:p>
      <w:pPr>
        <w:spacing w:line="700" w:lineRule="exact"/>
        <w:ind w:left="3435" w:leftChars="557" w:hanging="2265" w:hangingChars="708"/>
        <w:rPr>
          <w:rFonts w:ascii="方正小标宋_GBK" w:hAnsi="方正小标宋_GBK" w:eastAsia="方正小标宋_GBK" w:cs="方正小标宋_GBK"/>
          <w:color w:val="auto"/>
          <w:sz w:val="32"/>
          <w:szCs w:val="32"/>
        </w:rPr>
      </w:pPr>
    </w:p>
    <w:p>
      <w:pPr>
        <w:spacing w:line="360" w:lineRule="auto"/>
        <w:ind w:left="3435" w:leftChars="557" w:hanging="2265" w:hangingChars="708"/>
        <w:rPr>
          <w:rFonts w:ascii="方正小标宋_GBK" w:hAnsi="方正小标宋_GBK" w:eastAsia="方正小标宋_GBK" w:cs="方正小标宋_GBK"/>
          <w:color w:val="auto"/>
          <w:sz w:val="32"/>
          <w:szCs w:val="32"/>
        </w:rPr>
      </w:pPr>
      <w:r>
        <w:rPr>
          <w:rFonts w:hint="eastAsia" w:ascii="方正小标宋_GBK" w:hAnsi="方正小标宋_GBK" w:eastAsia="方正小标宋_GBK" w:cs="方正小标宋_GBK"/>
          <w:color w:val="auto"/>
          <w:sz w:val="32"/>
          <w:szCs w:val="32"/>
        </w:rPr>
        <w:t>项目名称：医疗废物物联网一体化智能称重系统</w:t>
      </w:r>
    </w:p>
    <w:p>
      <w:pPr>
        <w:spacing w:line="360" w:lineRule="auto"/>
        <w:ind w:left="3435" w:leftChars="557" w:hanging="2265" w:hangingChars="708"/>
        <w:rPr>
          <w:rFonts w:hint="default" w:ascii="方正小标宋_GBK" w:hAnsi="方正小标宋_GBK" w:eastAsia="方正小标宋_GBK" w:cs="方正小标宋_GBK"/>
          <w:color w:val="auto"/>
          <w:sz w:val="32"/>
          <w:szCs w:val="32"/>
          <w:lang w:val="en-US" w:eastAsia="zh-CN"/>
        </w:rPr>
      </w:pPr>
      <w:r>
        <w:rPr>
          <w:rFonts w:hint="eastAsia" w:ascii="方正小标宋_GBK" w:hAnsi="方正小标宋_GBK" w:eastAsia="方正小标宋_GBK" w:cs="方正小标宋_GBK"/>
          <w:color w:val="auto"/>
          <w:sz w:val="32"/>
          <w:szCs w:val="32"/>
        </w:rPr>
        <w:t>采购单位：</w:t>
      </w:r>
      <w:r>
        <w:rPr>
          <w:rFonts w:hint="eastAsia" w:ascii="方正小标宋_GBK" w:hAnsi="方正小标宋_GBK" w:eastAsia="方正小标宋_GBK" w:cs="方正小标宋_GBK"/>
          <w:color w:val="auto"/>
          <w:sz w:val="32"/>
          <w:szCs w:val="32"/>
          <w:lang w:val="en-US" w:eastAsia="zh-CN"/>
        </w:rPr>
        <w:t>重庆市第七人民医院</w:t>
      </w:r>
    </w:p>
    <w:p>
      <w:pPr>
        <w:spacing w:line="700" w:lineRule="exact"/>
        <w:ind w:left="3435" w:leftChars="557" w:hanging="2265" w:hangingChars="708"/>
        <w:rPr>
          <w:rFonts w:ascii="方正小标宋_GBK" w:hAnsi="方正小标宋_GBK" w:eastAsia="方正小标宋_GBK" w:cs="方正小标宋_GBK"/>
          <w:color w:val="auto"/>
          <w:sz w:val="32"/>
          <w:szCs w:val="32"/>
        </w:rPr>
      </w:pPr>
    </w:p>
    <w:p>
      <w:pPr>
        <w:spacing w:line="700" w:lineRule="exact"/>
        <w:ind w:left="3435" w:leftChars="557" w:hanging="2265" w:hangingChars="708"/>
        <w:rPr>
          <w:rFonts w:ascii="方正小标宋_GBK" w:hAnsi="方正小标宋_GBK" w:eastAsia="方正小标宋_GBK" w:cs="方正小标宋_GBK"/>
          <w:color w:val="auto"/>
          <w:sz w:val="32"/>
          <w:szCs w:val="32"/>
        </w:rPr>
      </w:pPr>
    </w:p>
    <w:p>
      <w:pPr>
        <w:spacing w:line="700" w:lineRule="exact"/>
        <w:ind w:left="3435" w:leftChars="557" w:hanging="2265" w:hangingChars="708"/>
        <w:rPr>
          <w:rFonts w:ascii="方正小标宋_GBK" w:hAnsi="方正小标宋_GBK" w:eastAsia="方正小标宋_GBK" w:cs="方正小标宋_GBK"/>
          <w:color w:val="auto"/>
          <w:sz w:val="32"/>
          <w:szCs w:val="32"/>
        </w:rPr>
      </w:pPr>
    </w:p>
    <w:p>
      <w:pPr>
        <w:spacing w:line="700" w:lineRule="exact"/>
        <w:ind w:left="3435" w:leftChars="557" w:hanging="2265" w:hangingChars="708"/>
        <w:rPr>
          <w:rFonts w:ascii="方正小标宋_GBK" w:hAnsi="方正小标宋_GBK" w:eastAsia="方正小标宋_GBK" w:cs="方正小标宋_GBK"/>
          <w:color w:val="auto"/>
          <w:sz w:val="32"/>
          <w:szCs w:val="32"/>
        </w:rPr>
      </w:pPr>
    </w:p>
    <w:p>
      <w:pPr>
        <w:spacing w:line="700" w:lineRule="exact"/>
        <w:jc w:val="center"/>
        <w:rPr>
          <w:rFonts w:ascii="方正小标宋_GBK" w:hAnsi="方正小标宋_GBK" w:eastAsia="方正小标宋_GBK" w:cs="方正小标宋_GBK"/>
          <w:color w:val="auto"/>
          <w:sz w:val="32"/>
          <w:szCs w:val="32"/>
        </w:rPr>
      </w:pPr>
      <w:r>
        <w:rPr>
          <w:rFonts w:hint="eastAsia" w:ascii="方正小标宋_GBK" w:hAnsi="方正小标宋_GBK" w:eastAsia="方正小标宋_GBK" w:cs="方正小标宋_GBK"/>
          <w:color w:val="auto"/>
          <w:sz w:val="32"/>
          <w:szCs w:val="32"/>
        </w:rPr>
        <w:t>二〇二</w:t>
      </w:r>
      <w:r>
        <w:rPr>
          <w:rFonts w:hint="eastAsia" w:ascii="方正小标宋_GBK" w:hAnsi="方正小标宋_GBK" w:eastAsia="方正小标宋_GBK" w:cs="方正小标宋_GBK"/>
          <w:color w:val="auto"/>
          <w:sz w:val="32"/>
          <w:szCs w:val="32"/>
          <w:lang w:val="en-US" w:eastAsia="zh-CN"/>
        </w:rPr>
        <w:t>五</w:t>
      </w:r>
      <w:r>
        <w:rPr>
          <w:rFonts w:hint="eastAsia" w:ascii="方正小标宋_GBK" w:hAnsi="方正小标宋_GBK" w:eastAsia="方正小标宋_GBK" w:cs="方正小标宋_GBK"/>
          <w:color w:val="auto"/>
          <w:sz w:val="32"/>
          <w:szCs w:val="32"/>
        </w:rPr>
        <w:t>年</w:t>
      </w:r>
      <w:r>
        <w:rPr>
          <w:rFonts w:hint="eastAsia" w:ascii="方正小标宋_GBK" w:hAnsi="方正小标宋_GBK" w:eastAsia="方正小标宋_GBK" w:cs="方正小标宋_GBK"/>
          <w:color w:val="auto"/>
          <w:sz w:val="32"/>
          <w:szCs w:val="32"/>
          <w:lang w:val="en-US" w:eastAsia="zh-CN"/>
        </w:rPr>
        <w:t>八</w:t>
      </w:r>
      <w:r>
        <w:rPr>
          <w:rFonts w:hint="eastAsia" w:ascii="方正小标宋_GBK" w:hAnsi="方正小标宋_GBK" w:eastAsia="方正小标宋_GBK" w:cs="方正小标宋_GBK"/>
          <w:color w:val="auto"/>
          <w:sz w:val="32"/>
          <w:szCs w:val="32"/>
        </w:rPr>
        <w:t>月</w:t>
      </w:r>
    </w:p>
    <w:p>
      <w:pPr>
        <w:spacing w:line="700" w:lineRule="exact"/>
        <w:ind w:left="3435" w:leftChars="557" w:hanging="2265" w:hangingChars="708"/>
        <w:rPr>
          <w:rFonts w:ascii="方正小标宋_GBK" w:hAnsi="方正小标宋_GBK" w:eastAsia="方正小标宋_GBK" w:cs="方正小标宋_GBK"/>
          <w:color w:val="auto"/>
          <w:sz w:val="32"/>
          <w:szCs w:val="32"/>
        </w:rPr>
      </w:pPr>
    </w:p>
    <w:p>
      <w:pPr>
        <w:widowControl/>
        <w:jc w:val="left"/>
        <w:rPr>
          <w:rFonts w:ascii="宋体" w:hAnsi="宋体" w:cs="宋体"/>
          <w:b/>
          <w:color w:val="auto"/>
          <w:sz w:val="24"/>
          <w:szCs w:val="24"/>
        </w:rPr>
      </w:pPr>
      <w:r>
        <w:rPr>
          <w:rFonts w:ascii="宋体" w:hAnsi="宋体" w:cs="宋体"/>
          <w:color w:val="auto"/>
          <w:sz w:val="24"/>
          <w:szCs w:val="24"/>
        </w:rPr>
        <w:br w:type="page"/>
      </w:r>
    </w:p>
    <w:p>
      <w:pPr>
        <w:pStyle w:val="5"/>
        <w:spacing w:before="0" w:after="0" w:line="312" w:lineRule="auto"/>
        <w:jc w:val="center"/>
        <w:rPr>
          <w:rFonts w:ascii="宋体" w:hAnsi="宋体" w:cs="宋体"/>
          <w:color w:val="auto"/>
          <w:sz w:val="24"/>
          <w:szCs w:val="24"/>
        </w:rPr>
      </w:pPr>
    </w:p>
    <w:p>
      <w:pPr>
        <w:pStyle w:val="5"/>
        <w:spacing w:before="0" w:after="0" w:line="360" w:lineRule="auto"/>
        <w:ind w:firstLine="641" w:firstLineChars="200"/>
        <w:rPr>
          <w:rFonts w:ascii="黑体" w:hAnsi="黑体" w:eastAsia="黑体" w:cs="黑体"/>
          <w:color w:val="auto"/>
          <w:szCs w:val="32"/>
        </w:rPr>
      </w:pPr>
      <w:r>
        <w:rPr>
          <w:rFonts w:hint="eastAsia" w:ascii="黑体" w:hAnsi="黑体" w:eastAsia="黑体" w:cs="黑体"/>
          <w:color w:val="auto"/>
          <w:szCs w:val="32"/>
        </w:rPr>
        <w:t>一、采购内容</w:t>
      </w:r>
      <w:bookmarkEnd w:id="0"/>
      <w:bookmarkEnd w:id="1"/>
      <w:bookmarkEnd w:id="2"/>
      <w:bookmarkEnd w:id="3"/>
      <w:bookmarkEnd w:id="4"/>
      <w:bookmarkEnd w:id="5"/>
      <w:bookmarkEnd w:id="6"/>
      <w:bookmarkEnd w:id="7"/>
      <w:bookmarkEnd w:id="8"/>
    </w:p>
    <w:tbl>
      <w:tblPr>
        <w:tblStyle w:val="57"/>
        <w:tblW w:w="88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746"/>
        <w:gridCol w:w="1903"/>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3930" w:type="dxa"/>
            <w:tcBorders>
              <w:top w:val="single" w:color="auto" w:sz="4" w:space="0"/>
              <w:left w:val="single" w:color="auto" w:sz="4" w:space="0"/>
              <w:right w:val="single" w:color="auto" w:sz="4" w:space="0"/>
            </w:tcBorders>
            <w:vAlign w:val="center"/>
          </w:tcPr>
          <w:p>
            <w:pPr>
              <w:widowControl/>
              <w:spacing w:line="360" w:lineRule="auto"/>
              <w:jc w:val="center"/>
              <w:rPr>
                <w:rFonts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项目名称</w:t>
            </w:r>
          </w:p>
        </w:tc>
        <w:tc>
          <w:tcPr>
            <w:tcW w:w="1746" w:type="dxa"/>
            <w:tcBorders>
              <w:top w:val="single" w:color="auto" w:sz="4" w:space="0"/>
              <w:left w:val="single" w:color="auto" w:sz="4" w:space="0"/>
              <w:right w:val="single" w:color="auto" w:sz="4" w:space="0"/>
            </w:tcBorders>
            <w:vAlign w:val="center"/>
          </w:tcPr>
          <w:p>
            <w:pPr>
              <w:widowControl/>
              <w:spacing w:line="360" w:lineRule="auto"/>
              <w:jc w:val="center"/>
              <w:rPr>
                <w:rFonts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采购预算</w:t>
            </w:r>
          </w:p>
          <w:p>
            <w:pPr>
              <w:spacing w:line="360" w:lineRule="auto"/>
              <w:jc w:val="center"/>
              <w:rPr>
                <w:rFonts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（元）</w:t>
            </w:r>
          </w:p>
        </w:tc>
        <w:tc>
          <w:tcPr>
            <w:tcW w:w="1903" w:type="dxa"/>
            <w:tcBorders>
              <w:top w:val="single" w:color="auto" w:sz="4" w:space="0"/>
              <w:left w:val="single" w:color="auto" w:sz="4" w:space="0"/>
              <w:right w:val="single" w:color="auto" w:sz="4" w:space="0"/>
            </w:tcBorders>
            <w:vAlign w:val="center"/>
          </w:tcPr>
          <w:p>
            <w:pPr>
              <w:spacing w:line="360" w:lineRule="auto"/>
              <w:jc w:val="center"/>
              <w:rPr>
                <w:rFonts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资金来源</w:t>
            </w:r>
          </w:p>
        </w:tc>
        <w:tc>
          <w:tcPr>
            <w:tcW w:w="1231" w:type="dxa"/>
            <w:tcBorders>
              <w:top w:val="single" w:color="auto" w:sz="4" w:space="0"/>
              <w:left w:val="single" w:color="auto" w:sz="4" w:space="0"/>
              <w:right w:val="single" w:color="auto" w:sz="4" w:space="0"/>
            </w:tcBorders>
            <w:vAlign w:val="center"/>
          </w:tcPr>
          <w:p>
            <w:pPr>
              <w:spacing w:line="360" w:lineRule="auto"/>
              <w:jc w:val="center"/>
              <w:rPr>
                <w:rFonts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3930" w:type="dxa"/>
            <w:tcBorders>
              <w:top w:val="single" w:color="auto" w:sz="4" w:space="0"/>
              <w:left w:val="single" w:color="auto" w:sz="4" w:space="0"/>
              <w:right w:val="single" w:color="auto" w:sz="4" w:space="0"/>
            </w:tcBorders>
            <w:vAlign w:val="center"/>
          </w:tcPr>
          <w:p>
            <w:pPr>
              <w:widowControl/>
              <w:spacing w:line="360" w:lineRule="auto"/>
              <w:jc w:val="center"/>
              <w:rPr>
                <w:rFonts w:ascii="仿宋_GB2312" w:hAnsi="仿宋_GB2312" w:eastAsia="仿宋_GB2312" w:cs="仿宋_GB2312"/>
                <w:color w:val="auto"/>
                <w:kern w:val="0"/>
                <w:sz w:val="32"/>
                <w:szCs w:val="32"/>
              </w:rPr>
            </w:pPr>
            <w:bookmarkStart w:id="9" w:name="_Hlk344477914"/>
            <w:r>
              <w:rPr>
                <w:rFonts w:hint="eastAsia" w:ascii="仿宋_GB2312" w:hAnsi="仿宋_GB2312" w:eastAsia="仿宋_GB2312" w:cs="仿宋_GB2312"/>
                <w:color w:val="auto"/>
                <w:kern w:val="0"/>
                <w:sz w:val="32"/>
                <w:szCs w:val="32"/>
              </w:rPr>
              <w:t>医疗废物物联网一体化智能称重系统</w:t>
            </w:r>
          </w:p>
        </w:tc>
        <w:tc>
          <w:tcPr>
            <w:tcW w:w="1746" w:type="dxa"/>
            <w:tcBorders>
              <w:top w:val="single" w:color="auto" w:sz="4" w:space="0"/>
              <w:left w:val="single" w:color="auto" w:sz="4" w:space="0"/>
              <w:right w:val="single" w:color="auto" w:sz="4" w:space="0"/>
            </w:tcBorders>
            <w:vAlign w:val="center"/>
          </w:tcPr>
          <w:p>
            <w:pPr>
              <w:widowControl/>
              <w:spacing w:line="360" w:lineRule="auto"/>
              <w:jc w:val="center"/>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36500.00</w:t>
            </w:r>
            <w:r>
              <w:rPr>
                <w:rFonts w:hint="eastAsia" w:ascii="仿宋_GB2312" w:hAnsi="仿宋_GB2312" w:eastAsia="仿宋_GB2312" w:cs="仿宋_GB2312"/>
                <w:color w:val="auto"/>
                <w:kern w:val="0"/>
                <w:sz w:val="32"/>
                <w:szCs w:val="32"/>
              </w:rPr>
              <w:t xml:space="preserve">  </w:t>
            </w:r>
          </w:p>
        </w:tc>
        <w:tc>
          <w:tcPr>
            <w:tcW w:w="1903" w:type="dxa"/>
            <w:tcBorders>
              <w:top w:val="single" w:color="auto" w:sz="4" w:space="0"/>
              <w:left w:val="single" w:color="auto" w:sz="4" w:space="0"/>
              <w:right w:val="single" w:color="auto" w:sz="4" w:space="0"/>
            </w:tcBorders>
            <w:vAlign w:val="center"/>
          </w:tcPr>
          <w:p>
            <w:pPr>
              <w:widowControl/>
              <w:spacing w:line="360" w:lineRule="auto"/>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财政预算</w:t>
            </w:r>
          </w:p>
          <w:p>
            <w:pPr>
              <w:widowControl/>
              <w:spacing w:line="360" w:lineRule="auto"/>
              <w:jc w:val="center"/>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资金</w:t>
            </w:r>
          </w:p>
        </w:tc>
        <w:tc>
          <w:tcPr>
            <w:tcW w:w="1231" w:type="dxa"/>
            <w:tcBorders>
              <w:top w:val="single" w:color="auto" w:sz="4" w:space="0"/>
              <w:left w:val="single" w:color="auto" w:sz="4" w:space="0"/>
              <w:right w:val="single" w:color="auto" w:sz="4" w:space="0"/>
            </w:tcBorders>
            <w:vAlign w:val="center"/>
          </w:tcPr>
          <w:p>
            <w:pPr>
              <w:spacing w:line="360" w:lineRule="auto"/>
              <w:rPr>
                <w:rFonts w:ascii="仿宋_GB2312" w:hAnsi="仿宋_GB2312" w:eastAsia="仿宋_GB2312" w:cs="仿宋_GB2312"/>
                <w:b/>
                <w:color w:val="auto"/>
                <w:sz w:val="32"/>
                <w:szCs w:val="32"/>
              </w:rPr>
            </w:pPr>
          </w:p>
        </w:tc>
      </w:tr>
      <w:bookmarkEnd w:id="9"/>
    </w:tbl>
    <w:p>
      <w:pPr>
        <w:pStyle w:val="5"/>
        <w:spacing w:before="0" w:after="0" w:line="360" w:lineRule="auto"/>
        <w:rPr>
          <w:rFonts w:ascii="宋体" w:hAnsi="宋体" w:cs="宋体"/>
          <w:color w:val="auto"/>
          <w:sz w:val="24"/>
          <w:szCs w:val="24"/>
        </w:rPr>
      </w:pPr>
      <w:bookmarkStart w:id="10" w:name="_Toc15727"/>
      <w:bookmarkStart w:id="11" w:name="_Toc22399"/>
      <w:bookmarkStart w:id="12" w:name="_Toc15576"/>
      <w:bookmarkStart w:id="13" w:name="_Toc6462"/>
      <w:bookmarkStart w:id="14" w:name="_Toc19437"/>
      <w:bookmarkStart w:id="15" w:name="_Toc1790"/>
      <w:bookmarkStart w:id="16" w:name="_Toc25190"/>
      <w:bookmarkStart w:id="17" w:name="_Toc317775178"/>
      <w:bookmarkStart w:id="18" w:name="_Toc373860293"/>
    </w:p>
    <w:p>
      <w:pPr>
        <w:pStyle w:val="5"/>
        <w:spacing w:before="0" w:after="0" w:line="360" w:lineRule="auto"/>
        <w:ind w:firstLine="641" w:firstLineChars="200"/>
        <w:rPr>
          <w:rFonts w:ascii="黑体" w:hAnsi="黑体" w:eastAsia="黑体" w:cs="黑体"/>
          <w:color w:val="auto"/>
          <w:szCs w:val="32"/>
        </w:rPr>
      </w:pPr>
      <w:r>
        <w:rPr>
          <w:rFonts w:hint="eastAsia" w:ascii="黑体" w:hAnsi="黑体" w:eastAsia="黑体" w:cs="黑体"/>
          <w:color w:val="auto"/>
          <w:szCs w:val="32"/>
        </w:rPr>
        <w:t>二、</w:t>
      </w:r>
      <w:bookmarkEnd w:id="10"/>
      <w:bookmarkEnd w:id="11"/>
      <w:bookmarkEnd w:id="12"/>
      <w:bookmarkEnd w:id="13"/>
      <w:bookmarkEnd w:id="14"/>
      <w:bookmarkEnd w:id="15"/>
      <w:bookmarkEnd w:id="16"/>
      <w:r>
        <w:rPr>
          <w:rFonts w:hint="eastAsia" w:ascii="黑体" w:hAnsi="黑体" w:eastAsia="黑体" w:cs="黑体"/>
          <w:color w:val="auto"/>
          <w:szCs w:val="32"/>
        </w:rPr>
        <w:t>供应商资格条件</w:t>
      </w:r>
    </w:p>
    <w:p>
      <w:pPr>
        <w:snapToGrid w:val="0"/>
        <w:spacing w:line="360" w:lineRule="auto"/>
        <w:ind w:firstLine="640" w:firstLineChars="200"/>
        <w:rPr>
          <w:rFonts w:ascii="仿宋_GB2312" w:hAnsi="仿宋_GB2312" w:eastAsia="仿宋_GB2312" w:cs="仿宋_GB2312"/>
          <w:b/>
          <w:bCs/>
          <w:i/>
          <w:iCs/>
          <w:color w:val="auto"/>
          <w:sz w:val="32"/>
          <w:szCs w:val="32"/>
          <w:u w:val="single"/>
        </w:rPr>
      </w:pPr>
      <w:r>
        <w:rPr>
          <w:rFonts w:hint="eastAsia" w:ascii="仿宋_GB2312" w:hAnsi="仿宋_GB2312" w:eastAsia="仿宋_GB2312" w:cs="仿宋_GB2312"/>
          <w:color w:val="auto"/>
          <w:sz w:val="32"/>
          <w:szCs w:val="32"/>
        </w:rPr>
        <w:t>（一）满足《中华人民共和国政府采购法》第二十二条规定。</w:t>
      </w:r>
    </w:p>
    <w:p>
      <w:pPr>
        <w:snapToGrid w:val="0"/>
        <w:spacing w:line="360" w:lineRule="auto"/>
        <w:ind w:firstLine="640" w:firstLineChars="200"/>
        <w:rPr>
          <w:rFonts w:ascii="仿宋_GB2312" w:hAnsi="仿宋_GB2312" w:eastAsia="仿宋_GB2312" w:cs="仿宋_GB2312"/>
          <w:b/>
          <w:bCs/>
          <w:i/>
          <w:iCs/>
          <w:color w:val="auto"/>
          <w:sz w:val="32"/>
          <w:szCs w:val="32"/>
          <w:u w:val="single"/>
        </w:rPr>
      </w:pPr>
      <w:r>
        <w:rPr>
          <w:rFonts w:hint="eastAsia" w:ascii="仿宋_GB2312" w:hAnsi="仿宋_GB2312" w:eastAsia="仿宋_GB2312" w:cs="仿宋_GB2312"/>
          <w:color w:val="auto"/>
          <w:sz w:val="32"/>
          <w:szCs w:val="32"/>
        </w:rPr>
        <w:t>（二）本项目的特定资格要求：无。</w:t>
      </w:r>
      <w:bookmarkEnd w:id="17"/>
      <w:bookmarkEnd w:id="18"/>
    </w:p>
    <w:p>
      <w:pPr>
        <w:pStyle w:val="5"/>
        <w:spacing w:before="0" w:after="0" w:line="360" w:lineRule="auto"/>
        <w:ind w:firstLine="641" w:firstLineChars="200"/>
        <w:rPr>
          <w:rFonts w:hint="eastAsia" w:ascii="黑体" w:hAnsi="黑体" w:eastAsia="黑体" w:cs="黑体"/>
          <w:color w:val="auto"/>
          <w:szCs w:val="32"/>
        </w:rPr>
      </w:pPr>
      <w:r>
        <w:rPr>
          <w:rFonts w:hint="eastAsia" w:ascii="黑体" w:hAnsi="黑体" w:eastAsia="黑体" w:cs="黑体"/>
          <w:color w:val="auto"/>
          <w:szCs w:val="32"/>
        </w:rPr>
        <w:t>三、采购需求清单</w:t>
      </w:r>
    </w:p>
    <w:tbl>
      <w:tblPr>
        <w:tblStyle w:val="57"/>
        <w:tblW w:w="9416"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79"/>
        <w:gridCol w:w="1369"/>
        <w:gridCol w:w="531"/>
        <w:gridCol w:w="4552"/>
        <w:gridCol w:w="798"/>
        <w:gridCol w:w="158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62" w:hRule="atLeast"/>
          <w:jc w:val="center"/>
        </w:trPr>
        <w:tc>
          <w:tcPr>
            <w:tcW w:w="579" w:type="dxa"/>
            <w:tcBorders>
              <w:top w:val="single" w:color="000000" w:sz="6" w:space="0"/>
              <w:left w:val="single" w:color="000000" w:sz="6" w:space="0"/>
              <w:bottom w:val="single" w:color="000000" w:sz="6" w:space="0"/>
              <w:right w:val="single" w:color="000000" w:sz="6" w:space="0"/>
            </w:tcBorders>
            <w:noWrap/>
            <w:tcMar>
              <w:left w:w="105" w:type="dxa"/>
              <w:right w:w="105" w:type="dxa"/>
            </w:tcMar>
            <w:vAlign w:val="center"/>
          </w:tcPr>
          <w:p>
            <w:pPr>
              <w:pStyle w:val="50"/>
              <w:spacing w:beforeAutospacing="0" w:after="135" w:afterAutospacing="0" w:line="3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序号</w:t>
            </w:r>
          </w:p>
        </w:tc>
        <w:tc>
          <w:tcPr>
            <w:tcW w:w="1369" w:type="dxa"/>
            <w:tcBorders>
              <w:top w:val="single" w:color="000000" w:sz="6" w:space="0"/>
              <w:left w:val="single" w:color="000000" w:sz="6" w:space="0"/>
              <w:bottom w:val="single" w:color="000000" w:sz="6" w:space="0"/>
              <w:right w:val="single" w:color="000000" w:sz="6" w:space="0"/>
            </w:tcBorders>
            <w:noWrap/>
            <w:tcMar>
              <w:left w:w="105" w:type="dxa"/>
              <w:right w:w="105" w:type="dxa"/>
            </w:tcMar>
            <w:vAlign w:val="center"/>
          </w:tcPr>
          <w:p>
            <w:pPr>
              <w:pStyle w:val="50"/>
              <w:spacing w:beforeAutospacing="0" w:after="135" w:afterAutospacing="0" w:line="3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品名</w:t>
            </w:r>
          </w:p>
        </w:tc>
        <w:tc>
          <w:tcPr>
            <w:tcW w:w="531" w:type="dxa"/>
            <w:tcBorders>
              <w:top w:val="single" w:color="000000" w:sz="6" w:space="0"/>
              <w:left w:val="single" w:color="000000" w:sz="6" w:space="0"/>
              <w:bottom w:val="single" w:color="000000" w:sz="6" w:space="0"/>
              <w:right w:val="single" w:color="000000" w:sz="6" w:space="0"/>
            </w:tcBorders>
            <w:noWrap/>
            <w:tcMar>
              <w:left w:w="105" w:type="dxa"/>
              <w:right w:w="105" w:type="dxa"/>
            </w:tcMar>
            <w:vAlign w:val="center"/>
          </w:tcPr>
          <w:p>
            <w:pPr>
              <w:pStyle w:val="50"/>
              <w:spacing w:beforeAutospacing="0" w:after="135" w:afterAutospacing="0" w:line="3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数量</w:t>
            </w:r>
          </w:p>
        </w:tc>
        <w:tc>
          <w:tcPr>
            <w:tcW w:w="4552" w:type="dxa"/>
            <w:tcBorders>
              <w:top w:val="single" w:color="000000" w:sz="6" w:space="0"/>
              <w:left w:val="single" w:color="000000" w:sz="6" w:space="0"/>
              <w:bottom w:val="single" w:color="000000" w:sz="6" w:space="0"/>
              <w:right w:val="single" w:color="000000" w:sz="6" w:space="0"/>
            </w:tcBorders>
            <w:noWrap/>
            <w:tcMar>
              <w:left w:w="105" w:type="dxa"/>
              <w:right w:w="105" w:type="dxa"/>
            </w:tcMar>
            <w:vAlign w:val="center"/>
          </w:tcPr>
          <w:p>
            <w:pPr>
              <w:pStyle w:val="50"/>
              <w:spacing w:beforeAutospacing="0" w:after="135" w:afterAutospacing="0" w:line="3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主要配置参数</w:t>
            </w:r>
          </w:p>
        </w:tc>
        <w:tc>
          <w:tcPr>
            <w:tcW w:w="798" w:type="dxa"/>
            <w:tcBorders>
              <w:top w:val="single" w:color="000000" w:sz="6" w:space="0"/>
              <w:left w:val="single" w:color="000000" w:sz="6" w:space="0"/>
              <w:bottom w:val="single" w:color="000000" w:sz="6" w:space="0"/>
              <w:right w:val="single" w:color="000000" w:sz="6" w:space="0"/>
            </w:tcBorders>
            <w:noWrap/>
            <w:tcMar>
              <w:left w:w="105" w:type="dxa"/>
              <w:right w:w="105" w:type="dxa"/>
            </w:tcMar>
            <w:vAlign w:val="center"/>
          </w:tcPr>
          <w:p>
            <w:pPr>
              <w:pStyle w:val="50"/>
              <w:spacing w:beforeAutospacing="0" w:after="135" w:afterAutospacing="0" w:line="3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最高限价（元）</w:t>
            </w:r>
          </w:p>
        </w:tc>
        <w:tc>
          <w:tcPr>
            <w:tcW w:w="1587" w:type="dxa"/>
            <w:tcBorders>
              <w:top w:val="single" w:color="000000" w:sz="6" w:space="0"/>
              <w:left w:val="single" w:color="000000" w:sz="6" w:space="0"/>
              <w:bottom w:val="single" w:color="000000" w:sz="6" w:space="0"/>
              <w:right w:val="single" w:color="000000" w:sz="6" w:space="0"/>
            </w:tcBorders>
            <w:noWrap/>
            <w:tcMar>
              <w:left w:w="105" w:type="dxa"/>
              <w:right w:w="105" w:type="dxa"/>
            </w:tcMar>
            <w:vAlign w:val="center"/>
          </w:tcPr>
          <w:p>
            <w:pPr>
              <w:pStyle w:val="50"/>
              <w:spacing w:beforeAutospacing="0" w:after="135" w:afterAutospacing="0" w:line="3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436" w:hRule="atLeast"/>
          <w:jc w:val="center"/>
        </w:trPr>
        <w:tc>
          <w:tcPr>
            <w:tcW w:w="579" w:type="dxa"/>
            <w:tcBorders>
              <w:top w:val="nil"/>
              <w:left w:val="single" w:color="000000" w:sz="6" w:space="0"/>
              <w:bottom w:val="single" w:color="000000" w:sz="6" w:space="0"/>
              <w:right w:val="single" w:color="000000" w:sz="6" w:space="0"/>
            </w:tcBorders>
            <w:noWrap/>
            <w:tcMar>
              <w:left w:w="105" w:type="dxa"/>
              <w:right w:w="105" w:type="dxa"/>
            </w:tcMar>
            <w:vAlign w:val="center"/>
          </w:tcPr>
          <w:p>
            <w:pPr>
              <w:pStyle w:val="50"/>
              <w:spacing w:beforeAutospacing="0" w:after="135" w:afterAutospacing="0" w:line="27" w:lineRule="atLeas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1369" w:type="dxa"/>
            <w:tcBorders>
              <w:top w:val="nil"/>
              <w:left w:val="single" w:color="000000" w:sz="6" w:space="0"/>
              <w:bottom w:val="single" w:color="000000" w:sz="6" w:space="0"/>
              <w:right w:val="single" w:color="000000" w:sz="6" w:space="0"/>
            </w:tcBorders>
            <w:noWrap/>
            <w:tcMar>
              <w:left w:w="105" w:type="dxa"/>
              <w:right w:w="105" w:type="dxa"/>
            </w:tcMar>
            <w:vAlign w:val="center"/>
          </w:tcPr>
          <w:p>
            <w:pPr>
              <w:pStyle w:val="50"/>
              <w:spacing w:beforeAutospacing="0" w:afterAutospacing="0" w:line="3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称重集成系统</w:t>
            </w:r>
          </w:p>
        </w:tc>
        <w:tc>
          <w:tcPr>
            <w:tcW w:w="531" w:type="dxa"/>
            <w:vMerge w:val="restart"/>
            <w:tcBorders>
              <w:top w:val="nil"/>
              <w:left w:val="single" w:color="000000" w:sz="6" w:space="0"/>
              <w:right w:val="single" w:color="000000" w:sz="6" w:space="0"/>
            </w:tcBorders>
            <w:noWrap/>
            <w:tcMar>
              <w:left w:w="105" w:type="dxa"/>
              <w:right w:w="105" w:type="dxa"/>
            </w:tcMar>
            <w:vAlign w:val="center"/>
          </w:tcPr>
          <w:p>
            <w:pPr>
              <w:spacing w:line="3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1套</w:t>
            </w:r>
          </w:p>
        </w:tc>
        <w:tc>
          <w:tcPr>
            <w:tcW w:w="4552" w:type="dxa"/>
            <w:tcBorders>
              <w:top w:val="nil"/>
              <w:left w:val="single" w:color="000000" w:sz="6" w:space="0"/>
              <w:bottom w:val="single" w:color="000000" w:sz="6" w:space="0"/>
              <w:right w:val="single" w:color="000000" w:sz="6" w:space="0"/>
            </w:tcBorders>
            <w:noWrap/>
            <w:tcMar>
              <w:left w:w="105" w:type="dxa"/>
              <w:right w:w="105" w:type="dxa"/>
            </w:tcMar>
            <w:vAlign w:val="center"/>
          </w:tcPr>
          <w:p>
            <w:pPr>
              <w:pStyle w:val="50"/>
              <w:shd w:val="clear" w:color="auto" w:fill="FFFFFF"/>
              <w:spacing w:beforeAutospacing="0" w:afterAutospacing="0" w:line="3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量程：0～300kg；</w:t>
            </w:r>
          </w:p>
          <w:p>
            <w:pPr>
              <w:pStyle w:val="50"/>
              <w:shd w:val="clear" w:color="auto" w:fill="FFFFFF"/>
              <w:spacing w:beforeAutospacing="0" w:afterAutospacing="0" w:line="3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精度：≦0.1kg；</w:t>
            </w:r>
          </w:p>
          <w:p>
            <w:pPr>
              <w:pStyle w:val="50"/>
              <w:shd w:val="clear" w:color="auto" w:fill="FFFFFF"/>
              <w:spacing w:beforeAutospacing="0" w:afterAutospacing="0" w:line="300" w:lineRule="exact"/>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台面尺寸：≧600mm×450mm；</w:t>
            </w:r>
          </w:p>
          <w:p>
            <w:pPr>
              <w:pStyle w:val="50"/>
              <w:shd w:val="clear" w:color="auto" w:fill="FFFFFF"/>
              <w:spacing w:beforeAutospacing="0" w:afterAutospacing="0" w:line="300" w:lineRule="exact"/>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符合国家Ⅲ级标准，</w:t>
            </w:r>
          </w:p>
          <w:p>
            <w:pPr>
              <w:pStyle w:val="50"/>
              <w:shd w:val="clear" w:color="auto" w:fill="FFFFFF"/>
              <w:spacing w:beforeAutospacing="0" w:afterAutospacing="0" w:line="300" w:lineRule="exact"/>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符合GB/T7722-2020标准；</w:t>
            </w:r>
          </w:p>
          <w:p>
            <w:pPr>
              <w:pStyle w:val="50"/>
              <w:shd w:val="clear" w:color="auto" w:fill="FFFFFF"/>
              <w:spacing w:beforeAutospacing="0" w:afterAutospacing="0" w:line="3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材质：不锈钢；</w:t>
            </w:r>
          </w:p>
        </w:tc>
        <w:tc>
          <w:tcPr>
            <w:tcW w:w="798" w:type="dxa"/>
            <w:vMerge w:val="restart"/>
            <w:tcBorders>
              <w:top w:val="nil"/>
              <w:left w:val="single" w:color="000000" w:sz="6" w:space="0"/>
              <w:right w:val="single" w:color="000000" w:sz="6" w:space="0"/>
            </w:tcBorders>
            <w:noWrap/>
            <w:tcMar>
              <w:left w:w="105" w:type="dxa"/>
              <w:right w:w="105" w:type="dxa"/>
            </w:tcMar>
            <w:vAlign w:val="center"/>
          </w:tcPr>
          <w:p>
            <w:pPr>
              <w:spacing w:line="300" w:lineRule="exac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shd w:val="clear" w:color="auto" w:fill="FFFFFF"/>
              </w:rPr>
              <w:t>36500.00</w:t>
            </w:r>
            <w:r>
              <w:rPr>
                <w:rFonts w:hint="eastAsia" w:ascii="仿宋_GB2312" w:hAnsi="仿宋_GB2312" w:eastAsia="仿宋_GB2312" w:cs="仿宋_GB2312"/>
                <w:color w:val="auto"/>
                <w:sz w:val="28"/>
                <w:szCs w:val="28"/>
                <w:shd w:val="clear" w:color="auto" w:fill="FFFFFF"/>
                <w:lang w:eastAsia="zh-CN"/>
              </w:rPr>
              <w:t>，</w:t>
            </w:r>
            <w:r>
              <w:rPr>
                <w:rFonts w:hint="eastAsia" w:ascii="仿宋_GB2312" w:hAnsi="仿宋_GB2312" w:eastAsia="仿宋_GB2312" w:cs="仿宋_GB2312"/>
                <w:color w:val="auto"/>
                <w:sz w:val="28"/>
                <w:szCs w:val="28"/>
                <w:shd w:val="clear" w:color="auto" w:fill="FFFFFF"/>
                <w:lang w:val="en-US" w:eastAsia="zh-CN"/>
              </w:rPr>
              <w:t>其中软件限价31000元，硬件限价5500元。</w:t>
            </w:r>
          </w:p>
        </w:tc>
        <w:tc>
          <w:tcPr>
            <w:tcW w:w="1587" w:type="dxa"/>
            <w:vMerge w:val="restart"/>
            <w:tcBorders>
              <w:top w:val="nil"/>
              <w:left w:val="single" w:color="000000" w:sz="6" w:space="0"/>
              <w:right w:val="single" w:color="000000" w:sz="6" w:space="0"/>
            </w:tcBorders>
            <w:noWrap/>
            <w:tcMar>
              <w:left w:w="105" w:type="dxa"/>
              <w:right w:w="105" w:type="dxa"/>
            </w:tcMar>
            <w:vAlign w:val="center"/>
          </w:tcPr>
          <w:p>
            <w:pPr>
              <w:spacing w:line="3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称重集成系统与显示集成系统采用有线连接方式, 不允许无线传输方式(包括蓝牙传输)。</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6" w:hRule="atLeast"/>
          <w:jc w:val="center"/>
        </w:trPr>
        <w:tc>
          <w:tcPr>
            <w:tcW w:w="579" w:type="dxa"/>
            <w:tcBorders>
              <w:top w:val="nil"/>
              <w:left w:val="single" w:color="000000" w:sz="6" w:space="0"/>
              <w:bottom w:val="single" w:color="000000" w:sz="6" w:space="0"/>
              <w:right w:val="single" w:color="000000" w:sz="6" w:space="0"/>
            </w:tcBorders>
            <w:noWrap/>
            <w:tcMar>
              <w:left w:w="105" w:type="dxa"/>
              <w:right w:w="105" w:type="dxa"/>
            </w:tcMar>
            <w:vAlign w:val="center"/>
          </w:tcPr>
          <w:p>
            <w:pPr>
              <w:pStyle w:val="50"/>
              <w:spacing w:beforeAutospacing="0" w:after="135" w:afterAutospacing="0" w:line="27" w:lineRule="atLeas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1369" w:type="dxa"/>
            <w:tcBorders>
              <w:top w:val="nil"/>
              <w:left w:val="single" w:color="000000" w:sz="6" w:space="0"/>
              <w:bottom w:val="single" w:color="000000" w:sz="6" w:space="0"/>
              <w:right w:val="single" w:color="000000" w:sz="6" w:space="0"/>
            </w:tcBorders>
            <w:noWrap/>
            <w:tcMar>
              <w:left w:w="105" w:type="dxa"/>
              <w:right w:w="105" w:type="dxa"/>
            </w:tcMar>
            <w:vAlign w:val="center"/>
          </w:tcPr>
          <w:p>
            <w:pPr>
              <w:pStyle w:val="50"/>
              <w:spacing w:beforeAutospacing="0" w:afterAutospacing="0" w:line="3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显示集成系统(设备仪表控制器)</w:t>
            </w:r>
          </w:p>
        </w:tc>
        <w:tc>
          <w:tcPr>
            <w:tcW w:w="531" w:type="dxa"/>
            <w:vMerge w:val="continue"/>
            <w:tcBorders>
              <w:left w:val="single" w:color="000000" w:sz="6" w:space="0"/>
              <w:right w:val="single" w:color="000000" w:sz="6" w:space="0"/>
            </w:tcBorders>
            <w:noWrap/>
            <w:tcMar>
              <w:left w:w="105" w:type="dxa"/>
              <w:right w:w="105" w:type="dxa"/>
            </w:tcMar>
            <w:vAlign w:val="center"/>
          </w:tcPr>
          <w:p>
            <w:pPr>
              <w:spacing w:line="300" w:lineRule="exact"/>
              <w:rPr>
                <w:rFonts w:hint="eastAsia" w:ascii="仿宋_GB2312" w:hAnsi="仿宋_GB2312" w:eastAsia="仿宋_GB2312" w:cs="仿宋_GB2312"/>
                <w:color w:val="auto"/>
                <w:sz w:val="28"/>
                <w:szCs w:val="28"/>
              </w:rPr>
            </w:pPr>
          </w:p>
        </w:tc>
        <w:tc>
          <w:tcPr>
            <w:tcW w:w="4552" w:type="dxa"/>
            <w:tcBorders>
              <w:top w:val="nil"/>
              <w:left w:val="single" w:color="000000" w:sz="6" w:space="0"/>
              <w:bottom w:val="single" w:color="000000" w:sz="6" w:space="0"/>
              <w:right w:val="single" w:color="000000" w:sz="6" w:space="0"/>
            </w:tcBorders>
            <w:noWrap/>
            <w:tcMar>
              <w:left w:w="105" w:type="dxa"/>
              <w:right w:w="105" w:type="dxa"/>
            </w:tcMar>
            <w:vAlign w:val="center"/>
          </w:tcPr>
          <w:p>
            <w:pPr>
              <w:pStyle w:val="50"/>
              <w:shd w:val="clear" w:color="auto" w:fill="FFFFFF"/>
              <w:spacing w:beforeAutospacing="0" w:afterAutospacing="0" w:line="3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铁制外壳，配10寸</w:t>
            </w:r>
            <w:r>
              <w:rPr>
                <w:rFonts w:hint="eastAsia" w:ascii="仿宋_GB2312" w:hAnsi="仿宋_GB2312" w:eastAsia="仿宋_GB2312" w:cs="仿宋_GB2312"/>
                <w:color w:val="auto"/>
                <w:sz w:val="28"/>
                <w:szCs w:val="28"/>
                <w:shd w:val="clear" w:color="auto" w:fill="FFFFFF"/>
                <w:lang w:eastAsia="zh-CN"/>
              </w:rPr>
              <w:t>及以上</w:t>
            </w:r>
            <w:r>
              <w:rPr>
                <w:rFonts w:hint="eastAsia" w:ascii="仿宋_GB2312" w:hAnsi="仿宋_GB2312" w:eastAsia="仿宋_GB2312" w:cs="仿宋_GB2312"/>
                <w:color w:val="auto"/>
                <w:sz w:val="28"/>
                <w:szCs w:val="28"/>
                <w:lang w:val="en-US" w:eastAsia="zh-CN"/>
              </w:rPr>
              <w:t>液晶</w:t>
            </w:r>
            <w:r>
              <w:rPr>
                <w:rFonts w:hint="eastAsia" w:ascii="仿宋_GB2312" w:hAnsi="仿宋_GB2312" w:eastAsia="仿宋_GB2312" w:cs="仿宋_GB2312"/>
                <w:color w:val="auto"/>
                <w:sz w:val="28"/>
                <w:szCs w:val="28"/>
              </w:rPr>
              <w:t>触控屏；</w:t>
            </w:r>
          </w:p>
          <w:p>
            <w:pPr>
              <w:pStyle w:val="50"/>
              <w:shd w:val="clear" w:color="auto" w:fill="FFFFFF"/>
              <w:spacing w:beforeAutospacing="0" w:afterAutospacing="0" w:line="3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内置物联网通讯模块;</w:t>
            </w:r>
          </w:p>
          <w:p>
            <w:pPr>
              <w:pStyle w:val="50"/>
              <w:shd w:val="clear" w:color="auto" w:fill="FFFFFF"/>
              <w:spacing w:beforeAutospacing="0" w:afterAutospacing="0" w:line="3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可记录500组物料;</w:t>
            </w:r>
          </w:p>
          <w:p>
            <w:pPr>
              <w:pStyle w:val="50"/>
              <w:shd w:val="clear" w:color="auto" w:fill="FFFFFF"/>
              <w:spacing w:beforeAutospacing="0" w:afterAutospacing="0" w:line="3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支持不少于6个物料属性字段自定义;</w:t>
            </w:r>
          </w:p>
          <w:p>
            <w:pPr>
              <w:pStyle w:val="50"/>
              <w:shd w:val="clear" w:color="auto" w:fill="FFFFFF"/>
              <w:spacing w:beforeAutospacing="0" w:afterAutospacing="0" w:line="3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支持自定义标签规格</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标签宽度最大支持</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00mm;</w:t>
            </w:r>
          </w:p>
          <w:p>
            <w:pPr>
              <w:pStyle w:val="50"/>
              <w:shd w:val="clear" w:color="auto" w:fill="FFFFFF"/>
              <w:spacing w:beforeAutospacing="0" w:afterAutospacing="0" w:line="3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支持不少于10个二维码参数自定义打印；</w:t>
            </w:r>
          </w:p>
          <w:p>
            <w:pPr>
              <w:pStyle w:val="50"/>
              <w:shd w:val="clear" w:color="auto" w:fill="FFFFFF"/>
              <w:spacing w:beforeAutospacing="0" w:afterAutospacing="0" w:line="3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通过企业账户自动抓取企业危废数据；</w:t>
            </w:r>
          </w:p>
          <w:p>
            <w:pPr>
              <w:pStyle w:val="50"/>
              <w:shd w:val="clear" w:color="auto" w:fill="FFFFFF"/>
              <w:spacing w:beforeAutospacing="0" w:afterAutospacing="0" w:line="3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至少具备3个USB接口、1个4Gsim卡插口、1个5芯航空接头、1个DB9的串口接口、1根4G天线接口，配置记重模块，准确度</w:t>
            </w:r>
            <w:r>
              <w:rPr>
                <w:rFonts w:hint="eastAsia" w:ascii="仿宋_GB2312" w:hAnsi="仿宋_GB2312" w:eastAsia="仿宋_GB2312" w:cs="仿宋_GB2312"/>
                <w:color w:val="auto"/>
                <w:sz w:val="28"/>
                <w:szCs w:val="28"/>
                <w:lang w:eastAsia="zh-CN"/>
              </w:rPr>
              <w:t>：</w:t>
            </w:r>
            <w:r>
              <w:rPr>
                <w:rStyle w:val="254"/>
                <w:rFonts w:hint="eastAsia" w:ascii="仿宋_GB2312" w:hAnsi="仿宋_GB2312" w:eastAsia="仿宋_GB2312" w:cs="仿宋_GB2312"/>
                <w:color w:val="auto"/>
                <w:sz w:val="28"/>
                <w:szCs w:val="28"/>
              </w:rPr>
              <w:t>Ⅲ</w:t>
            </w:r>
            <w:r>
              <w:rPr>
                <w:rFonts w:hint="eastAsia" w:ascii="仿宋_GB2312" w:hAnsi="仿宋_GB2312" w:eastAsia="仿宋_GB2312" w:cs="仿宋_GB2312"/>
                <w:color w:val="auto"/>
                <w:sz w:val="28"/>
                <w:szCs w:val="28"/>
              </w:rPr>
              <w:t>，最小称量0.1kg,分度1，温度:0-40°C；</w:t>
            </w:r>
          </w:p>
          <w:p>
            <w:pPr>
              <w:pStyle w:val="50"/>
              <w:shd w:val="clear" w:color="auto" w:fill="FFFFFF"/>
              <w:spacing w:beforeAutospacing="0" w:afterAutospacing="0" w:line="3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配置1张物联网卡，包含12个月费用；</w:t>
            </w:r>
          </w:p>
          <w:p>
            <w:pPr>
              <w:pStyle w:val="50"/>
              <w:shd w:val="clear" w:color="auto" w:fill="FFFFFF"/>
              <w:spacing w:beforeAutospacing="0" w:afterAutospacing="0" w:line="3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支持以太网TCP/IP标准传输协议；</w:t>
            </w:r>
          </w:p>
          <w:p>
            <w:pPr>
              <w:pStyle w:val="50"/>
              <w:shd w:val="clear" w:color="auto" w:fill="FFFFFF"/>
              <w:spacing w:beforeAutospacing="0" w:afterAutospacing="0" w:line="3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至少具备一个RS232、RS485标准接口。</w:t>
            </w:r>
          </w:p>
        </w:tc>
        <w:tc>
          <w:tcPr>
            <w:tcW w:w="798" w:type="dxa"/>
            <w:vMerge w:val="continue"/>
            <w:tcBorders>
              <w:left w:val="single" w:color="000000" w:sz="6" w:space="0"/>
              <w:right w:val="single" w:color="000000" w:sz="6" w:space="0"/>
            </w:tcBorders>
            <w:noWrap/>
            <w:tcMar>
              <w:left w:w="105" w:type="dxa"/>
              <w:right w:w="105" w:type="dxa"/>
            </w:tcMar>
            <w:vAlign w:val="center"/>
          </w:tcPr>
          <w:p>
            <w:pPr>
              <w:spacing w:line="300" w:lineRule="exact"/>
              <w:rPr>
                <w:rFonts w:hint="eastAsia" w:ascii="仿宋_GB2312" w:hAnsi="仿宋_GB2312" w:eastAsia="仿宋_GB2312" w:cs="仿宋_GB2312"/>
                <w:color w:val="auto"/>
                <w:sz w:val="28"/>
                <w:szCs w:val="28"/>
              </w:rPr>
            </w:pPr>
          </w:p>
        </w:tc>
        <w:tc>
          <w:tcPr>
            <w:tcW w:w="1587" w:type="dxa"/>
            <w:vMerge w:val="continue"/>
            <w:tcBorders>
              <w:left w:val="single" w:color="000000" w:sz="6" w:space="0"/>
              <w:bottom w:val="single" w:color="000000" w:sz="6" w:space="0"/>
              <w:right w:val="single" w:color="000000" w:sz="6" w:space="0"/>
            </w:tcBorders>
            <w:noWrap/>
            <w:tcMar>
              <w:left w:w="105" w:type="dxa"/>
              <w:right w:w="105" w:type="dxa"/>
            </w:tcMar>
            <w:vAlign w:val="center"/>
          </w:tcPr>
          <w:p>
            <w:pPr>
              <w:spacing w:line="300" w:lineRule="exact"/>
              <w:rPr>
                <w:rFonts w:hint="eastAsia" w:ascii="仿宋_GB2312" w:hAnsi="仿宋_GB2312" w:eastAsia="仿宋_GB2312" w:cs="仿宋_GB2312"/>
                <w:color w:val="auto"/>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345" w:hRule="atLeast"/>
          <w:jc w:val="center"/>
        </w:trPr>
        <w:tc>
          <w:tcPr>
            <w:tcW w:w="579" w:type="dxa"/>
            <w:tcBorders>
              <w:top w:val="nil"/>
              <w:left w:val="single" w:color="000000" w:sz="6" w:space="0"/>
              <w:bottom w:val="single" w:color="000000" w:sz="6" w:space="0"/>
              <w:right w:val="single" w:color="000000" w:sz="6" w:space="0"/>
            </w:tcBorders>
            <w:noWrap/>
            <w:tcMar>
              <w:left w:w="105" w:type="dxa"/>
              <w:right w:w="105" w:type="dxa"/>
            </w:tcMar>
            <w:vAlign w:val="center"/>
          </w:tcPr>
          <w:p>
            <w:pPr>
              <w:pStyle w:val="50"/>
              <w:spacing w:beforeAutospacing="0" w:after="135" w:afterAutospacing="0" w:line="27" w:lineRule="atLeas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1369" w:type="dxa"/>
            <w:tcBorders>
              <w:top w:val="nil"/>
              <w:left w:val="single" w:color="000000" w:sz="6" w:space="0"/>
              <w:bottom w:val="single" w:color="000000" w:sz="6" w:space="0"/>
              <w:right w:val="single" w:color="000000" w:sz="6" w:space="0"/>
            </w:tcBorders>
            <w:noWrap/>
            <w:tcMar>
              <w:left w:w="105" w:type="dxa"/>
              <w:right w:w="105" w:type="dxa"/>
            </w:tcMar>
            <w:vAlign w:val="center"/>
          </w:tcPr>
          <w:p>
            <w:pPr>
              <w:pStyle w:val="50"/>
              <w:spacing w:beforeAutospacing="0" w:afterAutospacing="0" w:line="3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打码集成系统</w:t>
            </w:r>
          </w:p>
        </w:tc>
        <w:tc>
          <w:tcPr>
            <w:tcW w:w="531" w:type="dxa"/>
            <w:vMerge w:val="continue"/>
            <w:tcBorders>
              <w:left w:val="single" w:color="000000" w:sz="6" w:space="0"/>
              <w:right w:val="single" w:color="000000" w:sz="6" w:space="0"/>
            </w:tcBorders>
            <w:noWrap/>
            <w:tcMar>
              <w:left w:w="105" w:type="dxa"/>
              <w:right w:w="105" w:type="dxa"/>
            </w:tcMar>
            <w:vAlign w:val="center"/>
          </w:tcPr>
          <w:p>
            <w:pPr>
              <w:spacing w:line="300" w:lineRule="exact"/>
              <w:rPr>
                <w:rFonts w:hint="eastAsia" w:ascii="仿宋_GB2312" w:hAnsi="仿宋_GB2312" w:eastAsia="仿宋_GB2312" w:cs="仿宋_GB2312"/>
                <w:color w:val="auto"/>
                <w:sz w:val="28"/>
                <w:szCs w:val="28"/>
              </w:rPr>
            </w:pPr>
          </w:p>
        </w:tc>
        <w:tc>
          <w:tcPr>
            <w:tcW w:w="4552" w:type="dxa"/>
            <w:tcBorders>
              <w:top w:val="nil"/>
              <w:left w:val="single" w:color="000000" w:sz="6" w:space="0"/>
              <w:bottom w:val="single" w:color="000000" w:sz="6" w:space="0"/>
              <w:right w:val="single" w:color="000000" w:sz="6" w:space="0"/>
            </w:tcBorders>
            <w:noWrap/>
            <w:tcMar>
              <w:left w:w="105" w:type="dxa"/>
              <w:right w:w="105" w:type="dxa"/>
            </w:tcMar>
            <w:vAlign w:val="center"/>
          </w:tcPr>
          <w:p>
            <w:pPr>
              <w:spacing w:line="3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支持热敏打印、支持打印PET标签;</w:t>
            </w:r>
          </w:p>
          <w:p>
            <w:pPr>
              <w:spacing w:line="3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支持自定义标签规格打印;</w:t>
            </w:r>
          </w:p>
          <w:p>
            <w:pPr>
              <w:spacing w:line="3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根据新国标，标签尺寸为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100mm*100mm，</w:t>
            </w:r>
          </w:p>
          <w:p>
            <w:pPr>
              <w:spacing w:line="3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存储器容量:SDRAM 32MB、FLASH SMB；</w:t>
            </w:r>
          </w:p>
          <w:p>
            <w:pPr>
              <w:spacing w:line="3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主控芯片:采用DS1301打印机单芯片控制系统(SoC)芯片，且芯片品牌和产品品牌一致；</w:t>
            </w:r>
          </w:p>
          <w:p>
            <w:pPr>
              <w:spacing w:line="3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标配接口:1个USB；</w:t>
            </w:r>
          </w:p>
          <w:p>
            <w:pPr>
              <w:spacing w:line="3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可选配:RS-232串口(DB25)、并口Centronics(IEEE-1284)、以太网接口(10M/100M)、Wi-fi接口(802.11b/g/n)；</w:t>
            </w:r>
          </w:p>
          <w:p>
            <w:pPr>
              <w:spacing w:line="3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全幅面可移动式传感器，可精确定位不同规格标签；</w:t>
            </w:r>
          </w:p>
          <w:p>
            <w:pPr>
              <w:spacing w:line="3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3C认证产品；</w:t>
            </w:r>
          </w:p>
          <w:p>
            <w:pPr>
              <w:spacing w:line="3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兼容WINDOWS 和国产统信、麒麟操作系统等操作系统。</w:t>
            </w:r>
          </w:p>
        </w:tc>
        <w:tc>
          <w:tcPr>
            <w:tcW w:w="798" w:type="dxa"/>
            <w:vMerge w:val="continue"/>
            <w:tcBorders>
              <w:left w:val="single" w:color="000000" w:sz="6" w:space="0"/>
              <w:right w:val="single" w:color="000000" w:sz="6" w:space="0"/>
            </w:tcBorders>
            <w:noWrap/>
            <w:tcMar>
              <w:left w:w="105" w:type="dxa"/>
              <w:right w:w="105" w:type="dxa"/>
            </w:tcMar>
            <w:vAlign w:val="center"/>
          </w:tcPr>
          <w:p>
            <w:pPr>
              <w:spacing w:line="300" w:lineRule="exact"/>
              <w:rPr>
                <w:rFonts w:hint="eastAsia" w:ascii="仿宋_GB2312" w:hAnsi="仿宋_GB2312" w:eastAsia="仿宋_GB2312" w:cs="仿宋_GB2312"/>
                <w:color w:val="auto"/>
                <w:sz w:val="28"/>
                <w:szCs w:val="28"/>
              </w:rPr>
            </w:pPr>
          </w:p>
        </w:tc>
        <w:tc>
          <w:tcPr>
            <w:tcW w:w="1587" w:type="dxa"/>
            <w:tcBorders>
              <w:top w:val="nil"/>
              <w:left w:val="single" w:color="000000" w:sz="6" w:space="0"/>
              <w:bottom w:val="single" w:color="000000" w:sz="6" w:space="0"/>
              <w:right w:val="single" w:color="000000" w:sz="6" w:space="0"/>
            </w:tcBorders>
            <w:noWrap/>
            <w:tcMar>
              <w:left w:w="105" w:type="dxa"/>
              <w:right w:w="105" w:type="dxa"/>
            </w:tcMar>
            <w:vAlign w:val="center"/>
          </w:tcPr>
          <w:p>
            <w:pPr>
              <w:spacing w:line="300" w:lineRule="exact"/>
              <w:rPr>
                <w:rFonts w:hint="eastAsia" w:ascii="仿宋_GB2312" w:hAnsi="仿宋_GB2312" w:eastAsia="仿宋_GB2312" w:cs="仿宋_GB2312"/>
                <w:color w:val="auto"/>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50" w:hRule="atLeast"/>
          <w:jc w:val="center"/>
        </w:trPr>
        <w:tc>
          <w:tcPr>
            <w:tcW w:w="579" w:type="dxa"/>
            <w:tcBorders>
              <w:top w:val="nil"/>
              <w:left w:val="single" w:color="000000" w:sz="6" w:space="0"/>
              <w:bottom w:val="single" w:color="000000" w:sz="6" w:space="0"/>
              <w:right w:val="single" w:color="000000" w:sz="6" w:space="0"/>
            </w:tcBorders>
            <w:noWrap/>
            <w:tcMar>
              <w:left w:w="105" w:type="dxa"/>
              <w:right w:w="105" w:type="dxa"/>
            </w:tcMar>
            <w:vAlign w:val="center"/>
          </w:tcPr>
          <w:p>
            <w:pPr>
              <w:pStyle w:val="50"/>
              <w:spacing w:beforeAutospacing="0" w:after="135" w:afterAutospacing="0" w:line="27" w:lineRule="atLeas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4</w:t>
            </w:r>
          </w:p>
        </w:tc>
        <w:tc>
          <w:tcPr>
            <w:tcW w:w="1369" w:type="dxa"/>
            <w:tcBorders>
              <w:top w:val="nil"/>
              <w:left w:val="single" w:color="000000" w:sz="6" w:space="0"/>
              <w:bottom w:val="single" w:color="000000" w:sz="6" w:space="0"/>
              <w:right w:val="single" w:color="000000" w:sz="6" w:space="0"/>
            </w:tcBorders>
            <w:noWrap/>
            <w:tcMar>
              <w:left w:w="105" w:type="dxa"/>
              <w:right w:w="105" w:type="dxa"/>
            </w:tcMar>
            <w:vAlign w:val="center"/>
          </w:tcPr>
          <w:p>
            <w:pPr>
              <w:pStyle w:val="50"/>
              <w:spacing w:beforeAutospacing="0" w:afterAutospacing="0" w:line="3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巴渝治废上报系统软件</w:t>
            </w:r>
          </w:p>
        </w:tc>
        <w:tc>
          <w:tcPr>
            <w:tcW w:w="531" w:type="dxa"/>
            <w:tcBorders>
              <w:top w:val="nil"/>
              <w:left w:val="single" w:color="000000" w:sz="6" w:space="0"/>
              <w:bottom w:val="single" w:color="000000" w:sz="6" w:space="0"/>
              <w:right w:val="single" w:color="000000" w:sz="6" w:space="0"/>
            </w:tcBorders>
            <w:noWrap/>
            <w:tcMar>
              <w:left w:w="105" w:type="dxa"/>
              <w:right w:w="105" w:type="dxa"/>
            </w:tcMar>
            <w:vAlign w:val="center"/>
          </w:tcPr>
          <w:p>
            <w:pPr>
              <w:spacing w:line="3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1套</w:t>
            </w:r>
          </w:p>
        </w:tc>
        <w:tc>
          <w:tcPr>
            <w:tcW w:w="4552" w:type="dxa"/>
            <w:tcBorders>
              <w:top w:val="nil"/>
              <w:left w:val="single" w:color="000000" w:sz="6" w:space="0"/>
              <w:bottom w:val="single" w:color="000000" w:sz="6" w:space="0"/>
              <w:right w:val="single" w:color="000000" w:sz="6" w:space="0"/>
            </w:tcBorders>
            <w:noWrap/>
            <w:tcMar>
              <w:left w:w="105" w:type="dxa"/>
              <w:right w:w="105" w:type="dxa"/>
            </w:tcMar>
            <w:vAlign w:val="center"/>
          </w:tcPr>
          <w:p>
            <w:pPr>
              <w:spacing w:line="300" w:lineRule="exact"/>
              <w:rPr>
                <w:rStyle w:val="255"/>
                <w:rFonts w:hint="eastAsia" w:ascii="仿宋_GB2312" w:hAnsi="仿宋_GB2312" w:eastAsia="仿宋_GB2312" w:cs="仿宋_GB2312"/>
                <w:color w:val="auto"/>
                <w:sz w:val="28"/>
                <w:szCs w:val="28"/>
              </w:rPr>
            </w:pPr>
            <w:r>
              <w:rPr>
                <w:rStyle w:val="255"/>
                <w:rFonts w:hint="eastAsia" w:ascii="仿宋_GB2312" w:hAnsi="仿宋_GB2312" w:eastAsia="仿宋_GB2312" w:cs="仿宋_GB2312"/>
                <w:color w:val="auto"/>
                <w:sz w:val="28"/>
                <w:szCs w:val="28"/>
              </w:rPr>
              <w:t>满足重庆市生态环境局关于“巴渝治废”数字化上报的工作，与“重庆市巴渝治废”系统对接，数据直接入库。</w:t>
            </w:r>
          </w:p>
          <w:p>
            <w:pPr>
              <w:spacing w:line="300" w:lineRule="exact"/>
              <w:rPr>
                <w:rStyle w:val="256"/>
                <w:rFonts w:hint="eastAsia" w:ascii="仿宋_GB2312" w:hAnsi="仿宋_GB2312" w:eastAsia="仿宋_GB2312" w:cs="仿宋_GB2312"/>
                <w:color w:val="auto"/>
                <w:sz w:val="28"/>
                <w:szCs w:val="28"/>
              </w:rPr>
            </w:pPr>
          </w:p>
        </w:tc>
        <w:tc>
          <w:tcPr>
            <w:tcW w:w="798" w:type="dxa"/>
            <w:vMerge w:val="continue"/>
            <w:tcBorders>
              <w:left w:val="single" w:color="000000" w:sz="6" w:space="0"/>
              <w:right w:val="single" w:color="000000" w:sz="6" w:space="0"/>
            </w:tcBorders>
            <w:noWrap/>
            <w:tcMar>
              <w:left w:w="105" w:type="dxa"/>
              <w:right w:w="105" w:type="dxa"/>
            </w:tcMar>
            <w:vAlign w:val="center"/>
          </w:tcPr>
          <w:p>
            <w:pPr>
              <w:spacing w:line="300" w:lineRule="exact"/>
              <w:rPr>
                <w:rFonts w:hint="eastAsia" w:ascii="仿宋_GB2312" w:hAnsi="仿宋_GB2312" w:eastAsia="仿宋_GB2312" w:cs="仿宋_GB2312"/>
                <w:color w:val="auto"/>
                <w:sz w:val="28"/>
                <w:szCs w:val="28"/>
                <w:shd w:val="clear" w:color="auto" w:fill="FFFFFF"/>
              </w:rPr>
            </w:pPr>
          </w:p>
        </w:tc>
        <w:tc>
          <w:tcPr>
            <w:tcW w:w="1587" w:type="dxa"/>
            <w:tcBorders>
              <w:top w:val="nil"/>
              <w:left w:val="single" w:color="000000" w:sz="6" w:space="0"/>
              <w:bottom w:val="single" w:color="000000" w:sz="6" w:space="0"/>
              <w:right w:val="single" w:color="000000" w:sz="6" w:space="0"/>
            </w:tcBorders>
            <w:noWrap/>
            <w:tcMar>
              <w:left w:w="105" w:type="dxa"/>
              <w:right w:w="105" w:type="dxa"/>
            </w:tcMar>
            <w:vAlign w:val="center"/>
          </w:tcPr>
          <w:p>
            <w:pPr>
              <w:spacing w:line="300" w:lineRule="exac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设备须直接连接至“巴渝治废”系统正式环境服务器，严禁通过代理服务器、中转网关或其他任何形式的间接连接方式</w:t>
            </w:r>
            <w:r>
              <w:rPr>
                <w:rFonts w:hint="eastAsia" w:ascii="仿宋_GB2312" w:hAnsi="仿宋_GB2312" w:eastAsia="仿宋_GB2312" w:cs="仿宋_GB2312"/>
                <w:color w:val="auto"/>
                <w:sz w:val="28"/>
                <w:szCs w:val="28"/>
                <w:lang w:eastAsia="zh-CN"/>
              </w:rPr>
              <w:t>。</w:t>
            </w:r>
          </w:p>
          <w:p>
            <w:pPr>
              <w:spacing w:line="3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必须与“巴渝治废”系统对接，数据直接入库</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24" w:hRule="atLeast"/>
          <w:jc w:val="center"/>
        </w:trPr>
        <w:tc>
          <w:tcPr>
            <w:tcW w:w="579" w:type="dxa"/>
            <w:tcBorders>
              <w:top w:val="nil"/>
              <w:left w:val="single" w:color="000000" w:sz="6" w:space="0"/>
              <w:bottom w:val="single" w:color="000000" w:sz="6" w:space="0"/>
              <w:right w:val="single" w:color="000000" w:sz="6" w:space="0"/>
            </w:tcBorders>
            <w:noWrap/>
            <w:tcMar>
              <w:left w:w="105" w:type="dxa"/>
              <w:right w:w="105" w:type="dxa"/>
            </w:tcMar>
            <w:vAlign w:val="center"/>
          </w:tcPr>
          <w:p>
            <w:pPr>
              <w:pStyle w:val="50"/>
              <w:spacing w:beforeAutospacing="0" w:after="135" w:afterAutospacing="0" w:line="27" w:lineRule="atLeast"/>
              <w:jc w:val="center"/>
              <w:rPr>
                <w:rFonts w:hint="eastAsia" w:ascii="仿宋_GB2312" w:hAnsi="仿宋_GB2312" w:eastAsia="仿宋_GB2312" w:cs="仿宋_GB2312"/>
                <w:color w:val="auto"/>
                <w:sz w:val="28"/>
                <w:szCs w:val="28"/>
                <w:lang w:eastAsia="zh-CN"/>
              </w:rPr>
            </w:pPr>
            <w:commentRangeStart w:id="0"/>
            <w:r>
              <w:rPr>
                <w:rFonts w:hint="eastAsia" w:ascii="仿宋_GB2312" w:hAnsi="仿宋_GB2312" w:eastAsia="仿宋_GB2312" w:cs="仿宋_GB2312"/>
                <w:color w:val="auto"/>
                <w:sz w:val="28"/>
                <w:szCs w:val="28"/>
                <w:lang w:val="en-US" w:eastAsia="zh-CN"/>
              </w:rPr>
              <w:t>5</w:t>
            </w:r>
          </w:p>
        </w:tc>
        <w:tc>
          <w:tcPr>
            <w:tcW w:w="1369" w:type="dxa"/>
            <w:tcBorders>
              <w:top w:val="nil"/>
              <w:left w:val="single" w:color="000000" w:sz="6" w:space="0"/>
              <w:bottom w:val="single" w:color="000000" w:sz="6" w:space="0"/>
              <w:right w:val="single" w:color="000000" w:sz="6" w:space="0"/>
            </w:tcBorders>
            <w:noWrap/>
            <w:tcMar>
              <w:left w:w="105" w:type="dxa"/>
              <w:right w:w="105" w:type="dxa"/>
            </w:tcMar>
            <w:vAlign w:val="center"/>
          </w:tcPr>
          <w:p>
            <w:pPr>
              <w:pStyle w:val="50"/>
              <w:spacing w:beforeAutospacing="0" w:after="135" w:afterAutospacing="0" w:line="3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技术服务</w:t>
            </w:r>
          </w:p>
        </w:tc>
        <w:tc>
          <w:tcPr>
            <w:tcW w:w="531" w:type="dxa"/>
            <w:tcBorders>
              <w:top w:val="nil"/>
              <w:left w:val="single" w:color="000000" w:sz="6" w:space="0"/>
              <w:bottom w:val="single" w:color="000000" w:sz="6" w:space="0"/>
              <w:right w:val="single" w:color="000000" w:sz="6" w:space="0"/>
            </w:tcBorders>
            <w:noWrap/>
            <w:tcMar>
              <w:left w:w="105" w:type="dxa"/>
              <w:right w:w="105" w:type="dxa"/>
            </w:tcMar>
            <w:vAlign w:val="center"/>
          </w:tcPr>
          <w:p>
            <w:pPr>
              <w:spacing w:line="3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4552" w:type="dxa"/>
            <w:tcBorders>
              <w:top w:val="nil"/>
              <w:left w:val="single" w:color="000000" w:sz="6" w:space="0"/>
              <w:bottom w:val="single" w:color="000000" w:sz="6" w:space="0"/>
              <w:right w:val="single" w:color="000000" w:sz="6" w:space="0"/>
            </w:tcBorders>
            <w:noWrap/>
            <w:tcMar>
              <w:left w:w="105" w:type="dxa"/>
              <w:right w:w="105" w:type="dxa"/>
            </w:tcMar>
            <w:vAlign w:val="center"/>
          </w:tcPr>
          <w:p>
            <w:pPr>
              <w:spacing w:line="3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安装调试及培训，远程技术支持，质保技术服务。</w:t>
            </w:r>
          </w:p>
        </w:tc>
        <w:tc>
          <w:tcPr>
            <w:tcW w:w="798" w:type="dxa"/>
            <w:vMerge w:val="continue"/>
            <w:tcBorders>
              <w:left w:val="single" w:color="000000" w:sz="6" w:space="0"/>
              <w:right w:val="single" w:color="000000" w:sz="6" w:space="0"/>
            </w:tcBorders>
            <w:noWrap/>
            <w:tcMar>
              <w:left w:w="105" w:type="dxa"/>
              <w:right w:w="105" w:type="dxa"/>
            </w:tcMar>
            <w:vAlign w:val="center"/>
          </w:tcPr>
          <w:p>
            <w:pPr>
              <w:spacing w:line="300" w:lineRule="exact"/>
              <w:rPr>
                <w:rFonts w:hint="eastAsia" w:ascii="仿宋_GB2312" w:hAnsi="仿宋_GB2312" w:eastAsia="仿宋_GB2312" w:cs="仿宋_GB2312"/>
                <w:color w:val="auto"/>
                <w:sz w:val="28"/>
                <w:szCs w:val="28"/>
              </w:rPr>
            </w:pPr>
          </w:p>
          <w:commentRangeEnd w:id="0"/>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commentReference w:id="0"/>
            </w:r>
          </w:p>
        </w:tc>
        <w:tc>
          <w:tcPr>
            <w:tcW w:w="1587" w:type="dxa"/>
            <w:tcBorders>
              <w:top w:val="nil"/>
              <w:left w:val="single" w:color="000000" w:sz="6" w:space="0"/>
              <w:bottom w:val="single" w:color="000000" w:sz="6" w:space="0"/>
              <w:right w:val="single" w:color="000000" w:sz="6" w:space="0"/>
            </w:tcBorders>
            <w:noWrap/>
            <w:tcMar>
              <w:left w:w="105" w:type="dxa"/>
              <w:right w:w="105" w:type="dxa"/>
            </w:tcMar>
            <w:vAlign w:val="center"/>
          </w:tcPr>
          <w:p>
            <w:pPr>
              <w:spacing w:line="300" w:lineRule="exact"/>
              <w:rPr>
                <w:rFonts w:hint="eastAsia" w:ascii="仿宋_GB2312" w:hAnsi="仿宋_GB2312" w:eastAsia="仿宋_GB2312" w:cs="仿宋_GB2312"/>
                <w:color w:val="auto"/>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94" w:hRule="atLeast"/>
          <w:jc w:val="center"/>
        </w:trPr>
        <w:tc>
          <w:tcPr>
            <w:tcW w:w="579" w:type="dxa"/>
            <w:tcBorders>
              <w:top w:val="nil"/>
              <w:left w:val="single" w:color="000000" w:sz="6" w:space="0"/>
              <w:bottom w:val="single" w:color="000000" w:sz="6" w:space="0"/>
              <w:right w:val="single" w:color="000000" w:sz="6" w:space="0"/>
            </w:tcBorders>
            <w:noWrap/>
            <w:tcMar>
              <w:left w:w="105" w:type="dxa"/>
              <w:right w:w="105" w:type="dxa"/>
            </w:tcMar>
            <w:vAlign w:val="center"/>
          </w:tcPr>
          <w:p>
            <w:pP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6</w:t>
            </w:r>
          </w:p>
        </w:tc>
        <w:tc>
          <w:tcPr>
            <w:tcW w:w="1369" w:type="dxa"/>
            <w:tcBorders>
              <w:top w:val="nil"/>
              <w:left w:val="single" w:color="000000" w:sz="6" w:space="0"/>
              <w:bottom w:val="single" w:color="000000" w:sz="6" w:space="0"/>
              <w:right w:val="single" w:color="000000" w:sz="6" w:space="0"/>
            </w:tcBorders>
            <w:noWrap/>
            <w:tcMar>
              <w:left w:w="105" w:type="dxa"/>
              <w:right w:w="105" w:type="dxa"/>
            </w:tcMar>
            <w:vAlign w:val="center"/>
          </w:tcPr>
          <w:p>
            <w:pPr>
              <w:pStyle w:val="50"/>
              <w:spacing w:beforeAutospacing="0" w:after="135" w:afterAutospacing="0" w:line="3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医废专用标签纸</w:t>
            </w:r>
          </w:p>
        </w:tc>
        <w:tc>
          <w:tcPr>
            <w:tcW w:w="531" w:type="dxa"/>
            <w:tcBorders>
              <w:top w:val="nil"/>
              <w:left w:val="single" w:color="000000" w:sz="6" w:space="0"/>
              <w:bottom w:val="single" w:color="000000" w:sz="6" w:space="0"/>
              <w:right w:val="single" w:color="000000" w:sz="6" w:space="0"/>
            </w:tcBorders>
            <w:noWrap/>
            <w:tcMar>
              <w:left w:w="105" w:type="dxa"/>
              <w:right w:w="105" w:type="dxa"/>
            </w:tcMar>
            <w:vAlign w:val="center"/>
          </w:tcPr>
          <w:p>
            <w:pPr>
              <w:spacing w:line="3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0卷</w:t>
            </w:r>
          </w:p>
        </w:tc>
        <w:tc>
          <w:tcPr>
            <w:tcW w:w="4552" w:type="dxa"/>
            <w:tcBorders>
              <w:top w:val="nil"/>
              <w:left w:val="single" w:color="000000" w:sz="6" w:space="0"/>
              <w:bottom w:val="single" w:color="000000" w:sz="6" w:space="0"/>
              <w:right w:val="single" w:color="000000" w:sz="6" w:space="0"/>
            </w:tcBorders>
            <w:noWrap/>
            <w:tcMar>
              <w:left w:w="105" w:type="dxa"/>
              <w:right w:w="105" w:type="dxa"/>
            </w:tcMar>
            <w:vAlign w:val="center"/>
          </w:tcPr>
          <w:p>
            <w:pPr>
              <w:spacing w:line="3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100mm*100mm，不少于</w:t>
            </w:r>
            <w:r>
              <w:rPr>
                <w:rFonts w:hint="eastAsia" w:ascii="仿宋_GB2312" w:hAnsi="仿宋_GB2312" w:eastAsia="仿宋_GB2312" w:cs="仿宋_GB2312"/>
                <w:color w:val="auto"/>
                <w:kern w:val="0"/>
                <w:sz w:val="28"/>
                <w:szCs w:val="28"/>
              </w:rPr>
              <w:t>500张/卷</w:t>
            </w:r>
          </w:p>
        </w:tc>
        <w:tc>
          <w:tcPr>
            <w:tcW w:w="798" w:type="dxa"/>
            <w:vMerge w:val="continue"/>
            <w:tcBorders>
              <w:left w:val="single" w:color="000000" w:sz="6" w:space="0"/>
              <w:bottom w:val="single" w:color="000000" w:sz="6" w:space="0"/>
              <w:right w:val="single" w:color="000000" w:sz="6" w:space="0"/>
            </w:tcBorders>
            <w:noWrap/>
            <w:tcMar>
              <w:left w:w="105" w:type="dxa"/>
              <w:right w:w="105" w:type="dxa"/>
            </w:tcMar>
            <w:vAlign w:val="center"/>
          </w:tcPr>
          <w:p>
            <w:pPr>
              <w:spacing w:line="300" w:lineRule="exact"/>
              <w:rPr>
                <w:rFonts w:hint="eastAsia" w:ascii="仿宋_GB2312" w:hAnsi="仿宋_GB2312" w:eastAsia="仿宋_GB2312" w:cs="仿宋_GB2312"/>
                <w:color w:val="auto"/>
                <w:sz w:val="28"/>
                <w:szCs w:val="28"/>
              </w:rPr>
            </w:pPr>
          </w:p>
        </w:tc>
        <w:tc>
          <w:tcPr>
            <w:tcW w:w="1587" w:type="dxa"/>
            <w:tcBorders>
              <w:top w:val="nil"/>
              <w:left w:val="single" w:color="000000" w:sz="6" w:space="0"/>
              <w:bottom w:val="single" w:color="000000" w:sz="6" w:space="0"/>
              <w:right w:val="single" w:color="000000" w:sz="6" w:space="0"/>
            </w:tcBorders>
            <w:noWrap/>
            <w:tcMar>
              <w:left w:w="105" w:type="dxa"/>
              <w:right w:w="105" w:type="dxa"/>
            </w:tcMar>
            <w:vAlign w:val="center"/>
          </w:tcPr>
          <w:p>
            <w:pPr>
              <w:spacing w:line="300" w:lineRule="exact"/>
              <w:jc w:val="center"/>
              <w:rPr>
                <w:rFonts w:hint="eastAsia" w:ascii="仿宋_GB2312" w:hAnsi="仿宋_GB2312" w:eastAsia="仿宋_GB2312" w:cs="仿宋_GB2312"/>
                <w:color w:val="auto"/>
                <w:sz w:val="28"/>
                <w:szCs w:val="28"/>
              </w:rPr>
            </w:pPr>
          </w:p>
        </w:tc>
      </w:tr>
    </w:tbl>
    <w:p>
      <w:pPr>
        <w:snapToGrid w:val="0"/>
        <w:spacing w:line="360" w:lineRule="auto"/>
        <w:ind w:firstLine="640" w:firstLineChars="200"/>
        <w:rPr>
          <w:rFonts w:hint="default" w:ascii="仿宋_GB2312" w:hAnsi="仿宋_GB2312" w:eastAsia="仿宋_GB2312" w:cs="仿宋_GB2312"/>
          <w:color w:val="auto"/>
          <w:kern w:val="0"/>
          <w:sz w:val="32"/>
          <w:szCs w:val="32"/>
          <w:lang w:eastAsia="zh-Hans"/>
        </w:rPr>
      </w:pPr>
      <w:r>
        <w:rPr>
          <w:rFonts w:hint="default" w:ascii="仿宋_GB2312" w:hAnsi="仿宋_GB2312" w:eastAsia="仿宋_GB2312" w:cs="仿宋_GB2312"/>
          <w:color w:val="auto"/>
          <w:kern w:val="0"/>
          <w:sz w:val="32"/>
          <w:szCs w:val="32"/>
          <w:lang w:eastAsia="zh-Hans"/>
        </w:rPr>
        <w:t>注：供应商报价不能高于最高限价（报价时分硬件和软件进行分别报价），否则视为无效报价；</w:t>
      </w:r>
    </w:p>
    <w:p>
      <w:pPr>
        <w:snapToGrid w:val="0"/>
        <w:spacing w:line="360" w:lineRule="auto"/>
        <w:ind w:firstLine="641" w:firstLineChars="200"/>
        <w:rPr>
          <w:rFonts w:hint="default" w:ascii="黑体" w:hAnsi="黑体" w:eastAsia="黑体" w:cs="黑体"/>
          <w:b/>
          <w:color w:val="auto"/>
          <w:kern w:val="2"/>
          <w:sz w:val="32"/>
          <w:szCs w:val="32"/>
          <w:lang w:val="en-US" w:eastAsia="zh-CN" w:bidi="ar-SA"/>
        </w:rPr>
      </w:pPr>
      <w:r>
        <w:rPr>
          <w:rFonts w:hint="eastAsia" w:ascii="黑体" w:hAnsi="黑体" w:eastAsia="黑体" w:cs="黑体"/>
          <w:b/>
          <w:color w:val="auto"/>
          <w:kern w:val="2"/>
          <w:sz w:val="32"/>
          <w:szCs w:val="32"/>
          <w:lang w:val="en-US" w:eastAsia="zh-CN" w:bidi="ar-SA"/>
        </w:rPr>
        <w:t>四、</w:t>
      </w:r>
      <w:r>
        <w:rPr>
          <w:rFonts w:hint="default" w:ascii="黑体" w:hAnsi="黑体" w:eastAsia="黑体" w:cs="黑体"/>
          <w:b/>
          <w:color w:val="auto"/>
          <w:kern w:val="2"/>
          <w:sz w:val="32"/>
          <w:szCs w:val="32"/>
          <w:lang w:val="en-US" w:eastAsia="zh-CN" w:bidi="ar-SA"/>
        </w:rPr>
        <w:t>技术要求</w:t>
      </w:r>
    </w:p>
    <w:p>
      <w:pPr>
        <w:snapToGrid w:val="0"/>
        <w:spacing w:line="360" w:lineRule="auto"/>
        <w:ind w:firstLine="640" w:firstLineChars="200"/>
        <w:rPr>
          <w:rFonts w:hint="default" w:ascii="仿宋_GB2312" w:hAnsi="仿宋_GB2312" w:eastAsia="仿宋_GB2312" w:cs="仿宋_GB2312"/>
          <w:color w:val="auto"/>
          <w:kern w:val="0"/>
          <w:sz w:val="32"/>
          <w:szCs w:val="32"/>
          <w:lang w:eastAsia="zh-Hans"/>
        </w:rPr>
      </w:pPr>
      <w:r>
        <w:rPr>
          <w:rFonts w:hint="default" w:ascii="仿宋_GB2312" w:hAnsi="仿宋_GB2312" w:eastAsia="仿宋_GB2312" w:cs="仿宋_GB2312"/>
          <w:color w:val="auto"/>
          <w:kern w:val="0"/>
          <w:sz w:val="32"/>
          <w:szCs w:val="32"/>
          <w:lang w:eastAsia="zh-Hans"/>
        </w:rPr>
        <w:t>1.设备必须直接连接至“巴渝治废”系统正式环境服务器，严禁通过代理服务器、中转网关或其他任何形式的间接连接方式。</w:t>
      </w:r>
    </w:p>
    <w:p>
      <w:pPr>
        <w:snapToGrid w:val="0"/>
        <w:spacing w:line="360" w:lineRule="auto"/>
        <w:ind w:firstLine="640" w:firstLineChars="200"/>
        <w:rPr>
          <w:rFonts w:hint="default" w:ascii="仿宋_GB2312" w:hAnsi="仿宋_GB2312" w:eastAsia="仿宋_GB2312" w:cs="仿宋_GB2312"/>
          <w:color w:val="auto"/>
          <w:kern w:val="0"/>
          <w:sz w:val="32"/>
          <w:szCs w:val="32"/>
          <w:lang w:eastAsia="zh-Hans"/>
        </w:rPr>
      </w:pPr>
      <w:r>
        <w:rPr>
          <w:rFonts w:hint="default" w:ascii="仿宋_GB2312" w:hAnsi="仿宋_GB2312" w:eastAsia="仿宋_GB2312" w:cs="仿宋_GB2312"/>
          <w:color w:val="auto"/>
          <w:kern w:val="0"/>
          <w:sz w:val="32"/>
          <w:szCs w:val="32"/>
          <w:lang w:eastAsia="zh-Hans"/>
        </w:rPr>
        <w:t>2.设备自动获取全国危险废物唯一编码，打印符合“巴渝治废”管理要求的标签，并在“巴渝治废”系统自动生成“危险废物标签记录”，记录里“数据来源”项需显示“电子秤”字样，不接受使用手工编码方式上传称重数据并打印二维码标签。</w:t>
      </w:r>
    </w:p>
    <w:p>
      <w:pPr>
        <w:snapToGrid w:val="0"/>
        <w:spacing w:line="360" w:lineRule="auto"/>
        <w:ind w:firstLine="640" w:firstLineChars="200"/>
        <w:rPr>
          <w:rFonts w:hint="default" w:ascii="仿宋_GB2312" w:hAnsi="仿宋_GB2312" w:eastAsia="仿宋_GB2312" w:cs="仿宋_GB2312"/>
          <w:color w:val="auto"/>
          <w:kern w:val="0"/>
          <w:sz w:val="32"/>
          <w:szCs w:val="32"/>
          <w:lang w:eastAsia="zh-Hans"/>
        </w:rPr>
      </w:pPr>
      <w:r>
        <w:rPr>
          <w:rFonts w:hint="default" w:ascii="仿宋_GB2312" w:hAnsi="仿宋_GB2312" w:eastAsia="仿宋_GB2312" w:cs="仿宋_GB2312"/>
          <w:color w:val="auto"/>
          <w:kern w:val="0"/>
          <w:sz w:val="32"/>
          <w:szCs w:val="32"/>
          <w:lang w:eastAsia="zh-Hans"/>
        </w:rPr>
        <w:t>3.设备自动生成标签上的二维码，能通过“巴渝治废”危废通小程序管理端扫码功能扫码查询标签的详细内容，内容需要和打印出来的实体标签内容显示一致。</w:t>
      </w:r>
    </w:p>
    <w:p>
      <w:pPr>
        <w:snapToGrid w:val="0"/>
        <w:spacing w:line="360" w:lineRule="auto"/>
        <w:ind w:firstLine="640" w:firstLineChars="200"/>
        <w:rPr>
          <w:rFonts w:hint="default" w:ascii="仿宋_GB2312" w:hAnsi="仿宋_GB2312" w:eastAsia="仿宋_GB2312" w:cs="仿宋_GB2312"/>
          <w:color w:val="auto"/>
          <w:kern w:val="0"/>
          <w:sz w:val="32"/>
          <w:szCs w:val="32"/>
          <w:lang w:eastAsia="zh-Hans"/>
        </w:rPr>
      </w:pPr>
      <w:r>
        <w:rPr>
          <w:rFonts w:hint="default" w:ascii="仿宋_GB2312" w:hAnsi="仿宋_GB2312" w:eastAsia="仿宋_GB2312" w:cs="仿宋_GB2312"/>
          <w:color w:val="auto"/>
          <w:kern w:val="0"/>
          <w:sz w:val="32"/>
          <w:szCs w:val="32"/>
          <w:lang w:eastAsia="zh-Hans"/>
        </w:rPr>
        <w:t>4.设备获取全国危险废物唯一编码后，自动生成“巴渝治废”系统的危险废物“产生登记台账”，通过“巴渝治废”系统企业端应用或者危废通小程序应用可以查看自动生成的“产生登记台账”数据。</w:t>
      </w:r>
    </w:p>
    <w:p>
      <w:pPr>
        <w:snapToGrid w:val="0"/>
        <w:spacing w:line="360" w:lineRule="auto"/>
        <w:ind w:firstLine="640" w:firstLineChars="200"/>
        <w:rPr>
          <w:rFonts w:hint="default" w:ascii="仿宋_GB2312" w:hAnsi="仿宋_GB2312" w:eastAsia="仿宋_GB2312" w:cs="仿宋_GB2312"/>
          <w:color w:val="auto"/>
          <w:kern w:val="0"/>
          <w:sz w:val="32"/>
          <w:szCs w:val="32"/>
          <w:lang w:eastAsia="zh-Hans"/>
        </w:rPr>
      </w:pPr>
      <w:r>
        <w:rPr>
          <w:rFonts w:hint="default" w:ascii="仿宋_GB2312" w:hAnsi="仿宋_GB2312" w:eastAsia="仿宋_GB2312" w:cs="仿宋_GB2312"/>
          <w:color w:val="auto"/>
          <w:kern w:val="0"/>
          <w:sz w:val="32"/>
          <w:szCs w:val="32"/>
          <w:lang w:eastAsia="zh-Hans"/>
        </w:rPr>
        <w:t xml:space="preserve"> 5.设备自动生成“巴渝治废”系统的危险废物“贮存入库台账”，通过“巴渝治废”系统企业端应用或者危废通小程序应用可以查看自动生成的“贮存入库台账”数据，不接受使用手动方式添加。</w:t>
      </w:r>
    </w:p>
    <w:p>
      <w:pPr>
        <w:snapToGrid w:val="0"/>
        <w:spacing w:line="360" w:lineRule="auto"/>
        <w:ind w:firstLine="640" w:firstLineChars="200"/>
        <w:rPr>
          <w:rFonts w:hint="default" w:ascii="仿宋_GB2312" w:hAnsi="仿宋_GB2312" w:eastAsia="仿宋_GB2312" w:cs="仿宋_GB2312"/>
          <w:color w:val="auto"/>
          <w:kern w:val="0"/>
          <w:sz w:val="32"/>
          <w:szCs w:val="32"/>
          <w:lang w:eastAsia="zh-Hans"/>
        </w:rPr>
      </w:pPr>
      <w:r>
        <w:rPr>
          <w:rFonts w:hint="default" w:ascii="仿宋_GB2312" w:hAnsi="仿宋_GB2312" w:eastAsia="仿宋_GB2312" w:cs="仿宋_GB2312"/>
          <w:color w:val="auto"/>
          <w:kern w:val="0"/>
          <w:sz w:val="32"/>
          <w:szCs w:val="32"/>
          <w:lang w:eastAsia="zh-Hans"/>
        </w:rPr>
        <w:t xml:space="preserve"> 6.设备在“巴渝治废”系统内生成的“产生登记台账”、“贮存入库台账”记录里“状态”数据项需显示“上报成功”字样。</w:t>
      </w:r>
    </w:p>
    <w:p>
      <w:pPr>
        <w:snapToGrid w:val="0"/>
        <w:spacing w:line="360" w:lineRule="auto"/>
        <w:ind w:firstLine="640" w:firstLineChars="200"/>
        <w:rPr>
          <w:rFonts w:hint="default" w:ascii="仿宋_GB2312" w:hAnsi="仿宋_GB2312" w:eastAsia="仿宋_GB2312" w:cs="仿宋_GB2312"/>
          <w:color w:val="auto"/>
          <w:kern w:val="0"/>
          <w:sz w:val="32"/>
          <w:szCs w:val="32"/>
          <w:lang w:eastAsia="zh-Hans"/>
        </w:rPr>
      </w:pPr>
      <w:r>
        <w:rPr>
          <w:rFonts w:hint="default" w:ascii="仿宋_GB2312" w:hAnsi="仿宋_GB2312" w:eastAsia="仿宋_GB2312" w:cs="仿宋_GB2312"/>
          <w:color w:val="auto"/>
          <w:kern w:val="0"/>
          <w:sz w:val="32"/>
          <w:szCs w:val="32"/>
          <w:lang w:eastAsia="zh-Hans"/>
        </w:rPr>
        <w:t>7.由供应商负责接入“巴渝治废”系统，中间产生的所有开发等费用由供应商自行承担。</w:t>
      </w:r>
    </w:p>
    <w:p>
      <w:pPr>
        <w:snapToGrid w:val="0"/>
        <w:spacing w:line="360" w:lineRule="auto"/>
        <w:ind w:firstLine="641" w:firstLineChars="200"/>
        <w:rPr>
          <w:rFonts w:hint="default" w:ascii="黑体" w:hAnsi="黑体" w:eastAsia="仿宋_GB2312" w:cs="黑体"/>
          <w:b/>
          <w:color w:val="auto"/>
          <w:kern w:val="2"/>
          <w:sz w:val="32"/>
          <w:szCs w:val="32"/>
          <w:highlight w:val="yellow"/>
          <w:lang w:val="en-US" w:eastAsia="zh-CN" w:bidi="ar-SA"/>
        </w:rPr>
      </w:pPr>
      <w:r>
        <w:rPr>
          <w:rFonts w:hint="default" w:ascii="仿宋_GB2312" w:hAnsi="仿宋_GB2312" w:eastAsia="仿宋_GB2312" w:cs="仿宋_GB2312"/>
          <w:b/>
          <w:bCs/>
          <w:color w:val="auto"/>
          <w:kern w:val="0"/>
          <w:sz w:val="32"/>
          <w:szCs w:val="32"/>
          <w:highlight w:val="yellow"/>
          <w:u w:val="single"/>
          <w:lang w:eastAsia="zh-Hans"/>
        </w:rPr>
        <w:t>8.供应商投标时须按以上技术要求逐条进行现场演示。</w:t>
      </w:r>
      <w:r>
        <w:rPr>
          <w:rFonts w:hint="eastAsia" w:ascii="仿宋_GB2312" w:hAnsi="仿宋_GB2312" w:eastAsia="仿宋_GB2312" w:cs="仿宋_GB2312"/>
          <w:b/>
          <w:bCs/>
          <w:color w:val="auto"/>
          <w:kern w:val="0"/>
          <w:sz w:val="32"/>
          <w:szCs w:val="32"/>
          <w:highlight w:val="yellow"/>
          <w:u w:val="single"/>
          <w:lang w:val="en-US" w:eastAsia="zh-CN"/>
        </w:rPr>
        <w:t>请供应商自行准备</w:t>
      </w:r>
      <w:r>
        <w:rPr>
          <w:rFonts w:hint="default" w:ascii="仿宋_GB2312" w:hAnsi="仿宋_GB2312" w:eastAsia="仿宋_GB2312" w:cs="仿宋_GB2312"/>
          <w:b/>
          <w:bCs/>
          <w:color w:val="auto"/>
          <w:kern w:val="0"/>
          <w:sz w:val="32"/>
          <w:szCs w:val="32"/>
          <w:highlight w:val="yellow"/>
          <w:u w:val="single"/>
          <w:lang w:eastAsia="zh-CN"/>
          <w:woUserID w:val="1"/>
        </w:rPr>
        <w:t>好设备及相应系统</w:t>
      </w:r>
      <w:bookmarkStart w:id="33" w:name="_GoBack"/>
      <w:bookmarkEnd w:id="33"/>
      <w:r>
        <w:rPr>
          <w:rFonts w:hint="eastAsia" w:ascii="仿宋_GB2312" w:hAnsi="仿宋_GB2312" w:eastAsia="仿宋_GB2312" w:cs="仿宋_GB2312"/>
          <w:b/>
          <w:bCs/>
          <w:color w:val="auto"/>
          <w:kern w:val="0"/>
          <w:sz w:val="32"/>
          <w:szCs w:val="32"/>
          <w:highlight w:val="yellow"/>
          <w:u w:val="single"/>
          <w:lang w:val="en-US" w:eastAsia="zh-CN"/>
        </w:rPr>
        <w:t>。</w:t>
      </w:r>
    </w:p>
    <w:p>
      <w:pPr>
        <w:snapToGrid w:val="0"/>
        <w:spacing w:line="360" w:lineRule="auto"/>
        <w:ind w:firstLine="641" w:firstLineChars="200"/>
        <w:rPr>
          <w:rFonts w:hint="eastAsia" w:ascii="黑体" w:hAnsi="黑体" w:eastAsia="黑体" w:cs="黑体"/>
          <w:b/>
          <w:color w:val="auto"/>
          <w:kern w:val="2"/>
          <w:sz w:val="32"/>
          <w:szCs w:val="32"/>
          <w:lang w:val="en-US" w:eastAsia="zh-CN" w:bidi="ar-SA"/>
        </w:rPr>
      </w:pPr>
      <w:r>
        <w:rPr>
          <w:rFonts w:hint="eastAsia" w:ascii="黑体" w:hAnsi="黑体" w:eastAsia="黑体" w:cs="黑体"/>
          <w:b/>
          <w:color w:val="auto"/>
          <w:kern w:val="2"/>
          <w:sz w:val="32"/>
          <w:szCs w:val="32"/>
          <w:lang w:val="en-US" w:eastAsia="zh-CN" w:bidi="ar-SA"/>
        </w:rPr>
        <w:t>五、商务要求</w:t>
      </w:r>
    </w:p>
    <w:p>
      <w:pPr>
        <w:snapToGrid w:val="0"/>
        <w:spacing w:line="360" w:lineRule="auto"/>
        <w:ind w:firstLine="640" w:firstLineChars="200"/>
        <w:rPr>
          <w:rFonts w:hint="default" w:ascii="仿宋_GB2312" w:hAnsi="仿宋_GB2312" w:eastAsia="仿宋_GB2312" w:cs="仿宋_GB2312"/>
          <w:color w:val="auto"/>
          <w:kern w:val="0"/>
          <w:sz w:val="32"/>
          <w:szCs w:val="32"/>
          <w:lang w:eastAsia="zh-Hans"/>
        </w:rPr>
      </w:pPr>
      <w:r>
        <w:rPr>
          <w:rFonts w:hint="default" w:ascii="仿宋_GB2312" w:hAnsi="仿宋_GB2312" w:eastAsia="仿宋_GB2312" w:cs="仿宋_GB2312"/>
          <w:color w:val="auto"/>
          <w:kern w:val="0"/>
          <w:sz w:val="32"/>
          <w:szCs w:val="32"/>
          <w:lang w:eastAsia="zh-Hans"/>
        </w:rPr>
        <w:t>（一）实施时间</w:t>
      </w:r>
    </w:p>
    <w:p>
      <w:pPr>
        <w:snapToGrid w:val="0"/>
        <w:spacing w:line="360" w:lineRule="auto"/>
        <w:ind w:firstLine="640" w:firstLineChars="200"/>
        <w:rPr>
          <w:rFonts w:hint="default" w:ascii="仿宋_GB2312" w:hAnsi="仿宋_GB2312" w:eastAsia="仿宋_GB2312" w:cs="仿宋_GB2312"/>
          <w:color w:val="auto"/>
          <w:kern w:val="0"/>
          <w:sz w:val="32"/>
          <w:szCs w:val="32"/>
          <w:lang w:eastAsia="zh-Hans"/>
        </w:rPr>
      </w:pPr>
      <w:r>
        <w:rPr>
          <w:rFonts w:hint="default" w:ascii="仿宋_GB2312" w:hAnsi="仿宋_GB2312" w:eastAsia="仿宋_GB2312" w:cs="仿宋_GB2312"/>
          <w:color w:val="auto"/>
          <w:kern w:val="0"/>
          <w:sz w:val="32"/>
          <w:szCs w:val="32"/>
          <w:lang w:eastAsia="zh-Hans"/>
        </w:rPr>
        <w:t>成交供应商应在合同签定后5个日历日内完成设备安装、调试，并提供一套电子版该设备使用说明或教学使用视频。</w:t>
      </w:r>
    </w:p>
    <w:p>
      <w:pPr>
        <w:snapToGrid w:val="0"/>
        <w:spacing w:line="360" w:lineRule="auto"/>
        <w:ind w:firstLine="640" w:firstLineChars="200"/>
        <w:rPr>
          <w:rFonts w:hint="default" w:ascii="仿宋_GB2312" w:hAnsi="仿宋_GB2312" w:eastAsia="仿宋_GB2312" w:cs="仿宋_GB2312"/>
          <w:color w:val="auto"/>
          <w:kern w:val="0"/>
          <w:sz w:val="32"/>
          <w:szCs w:val="32"/>
          <w:lang w:eastAsia="zh-Hans"/>
        </w:rPr>
      </w:pPr>
      <w:r>
        <w:rPr>
          <w:rFonts w:hint="default" w:ascii="仿宋_GB2312" w:hAnsi="仿宋_GB2312" w:eastAsia="仿宋_GB2312" w:cs="仿宋_GB2312"/>
          <w:color w:val="auto"/>
          <w:kern w:val="0"/>
          <w:sz w:val="32"/>
          <w:szCs w:val="32"/>
          <w:lang w:eastAsia="zh-Hans"/>
        </w:rPr>
        <w:t>（二）实施地点</w:t>
      </w:r>
    </w:p>
    <w:p>
      <w:pPr>
        <w:snapToGrid w:val="0"/>
        <w:spacing w:line="360" w:lineRule="auto"/>
        <w:ind w:firstLine="640" w:firstLineChars="200"/>
        <w:rPr>
          <w:rFonts w:hint="default" w:ascii="仿宋_GB2312" w:hAnsi="仿宋_GB2312" w:eastAsia="仿宋_GB2312" w:cs="仿宋_GB2312"/>
          <w:color w:val="auto"/>
          <w:kern w:val="0"/>
          <w:sz w:val="32"/>
          <w:szCs w:val="32"/>
          <w:lang w:eastAsia="zh-Hans"/>
        </w:rPr>
      </w:pPr>
      <w:r>
        <w:rPr>
          <w:rFonts w:hint="default" w:ascii="仿宋_GB2312" w:hAnsi="仿宋_GB2312" w:eastAsia="仿宋_GB2312" w:cs="仿宋_GB2312"/>
          <w:color w:val="auto"/>
          <w:kern w:val="0"/>
          <w:sz w:val="32"/>
          <w:szCs w:val="32"/>
          <w:lang w:eastAsia="zh-Hans"/>
        </w:rPr>
        <w:t>采购人指定地点。</w:t>
      </w:r>
    </w:p>
    <w:p>
      <w:pPr>
        <w:snapToGrid w:val="0"/>
        <w:spacing w:line="360" w:lineRule="auto"/>
        <w:ind w:firstLine="640" w:firstLineChars="200"/>
        <w:rPr>
          <w:rFonts w:hint="default" w:ascii="仿宋_GB2312" w:hAnsi="仿宋_GB2312" w:eastAsia="仿宋_GB2312" w:cs="仿宋_GB2312"/>
          <w:color w:val="auto"/>
          <w:kern w:val="0"/>
          <w:sz w:val="32"/>
          <w:szCs w:val="32"/>
          <w:lang w:eastAsia="zh-Hans"/>
        </w:rPr>
      </w:pPr>
      <w:r>
        <w:rPr>
          <w:rFonts w:hint="default" w:ascii="仿宋_GB2312" w:hAnsi="仿宋_GB2312" w:eastAsia="仿宋_GB2312" w:cs="仿宋_GB2312"/>
          <w:color w:val="auto"/>
          <w:kern w:val="0"/>
          <w:sz w:val="32"/>
          <w:szCs w:val="32"/>
          <w:lang w:eastAsia="zh-Hans"/>
        </w:rPr>
        <w:t>（三）报价要求</w:t>
      </w:r>
    </w:p>
    <w:p>
      <w:pPr>
        <w:snapToGrid w:val="0"/>
        <w:spacing w:line="360" w:lineRule="auto"/>
        <w:ind w:firstLine="640" w:firstLineChars="200"/>
        <w:rPr>
          <w:rFonts w:hint="default" w:ascii="仿宋_GB2312" w:hAnsi="仿宋_GB2312" w:eastAsia="仿宋_GB2312" w:cs="仿宋_GB2312"/>
          <w:color w:val="auto"/>
          <w:kern w:val="0"/>
          <w:sz w:val="32"/>
          <w:szCs w:val="32"/>
          <w:lang w:eastAsia="zh-Hans"/>
        </w:rPr>
      </w:pPr>
      <w:r>
        <w:rPr>
          <w:rFonts w:hint="default" w:ascii="仿宋_GB2312" w:hAnsi="仿宋_GB2312" w:eastAsia="仿宋_GB2312" w:cs="仿宋_GB2312"/>
          <w:color w:val="auto"/>
          <w:kern w:val="0"/>
          <w:sz w:val="32"/>
          <w:szCs w:val="32"/>
          <w:lang w:eastAsia="zh-Hans"/>
        </w:rPr>
        <w:t>本次报价为包干价，包括但不限于产品本身和产品的装卸、运输、配送、安装等与本项目相关的一切可预见和不可预见的所有费用，因供应商自身原因造成漏报、少报皆由其自行承担责任，采购人不再补偿。</w:t>
      </w:r>
    </w:p>
    <w:p>
      <w:pPr>
        <w:snapToGrid w:val="0"/>
        <w:spacing w:line="360" w:lineRule="auto"/>
        <w:ind w:firstLine="640" w:firstLineChars="200"/>
        <w:rPr>
          <w:rFonts w:hint="default" w:ascii="仿宋_GB2312" w:hAnsi="仿宋_GB2312" w:eastAsia="仿宋_GB2312" w:cs="仿宋_GB2312"/>
          <w:color w:val="auto"/>
          <w:kern w:val="0"/>
          <w:sz w:val="32"/>
          <w:szCs w:val="32"/>
          <w:lang w:eastAsia="zh-Hans"/>
        </w:rPr>
      </w:pPr>
      <w:r>
        <w:rPr>
          <w:rFonts w:hint="default" w:ascii="仿宋_GB2312" w:hAnsi="仿宋_GB2312" w:eastAsia="仿宋_GB2312" w:cs="仿宋_GB2312"/>
          <w:color w:val="auto"/>
          <w:kern w:val="0"/>
          <w:sz w:val="32"/>
          <w:szCs w:val="32"/>
          <w:lang w:eastAsia="zh-Hans"/>
        </w:rPr>
        <w:t>（四）验收方式</w:t>
      </w:r>
    </w:p>
    <w:p>
      <w:pPr>
        <w:snapToGrid w:val="0"/>
        <w:spacing w:line="360" w:lineRule="auto"/>
        <w:ind w:firstLine="640" w:firstLineChars="200"/>
        <w:rPr>
          <w:rFonts w:hint="default" w:ascii="仿宋_GB2312" w:hAnsi="仿宋_GB2312" w:eastAsia="仿宋_GB2312" w:cs="仿宋_GB2312"/>
          <w:color w:val="auto"/>
          <w:kern w:val="0"/>
          <w:sz w:val="32"/>
          <w:szCs w:val="32"/>
          <w:lang w:eastAsia="zh-Hans"/>
        </w:rPr>
      </w:pPr>
      <w:r>
        <w:rPr>
          <w:rFonts w:hint="default" w:ascii="仿宋_GB2312" w:hAnsi="仿宋_GB2312" w:eastAsia="仿宋_GB2312" w:cs="仿宋_GB2312"/>
          <w:color w:val="auto"/>
          <w:kern w:val="0"/>
          <w:sz w:val="32"/>
          <w:szCs w:val="32"/>
          <w:lang w:eastAsia="zh-Hans"/>
        </w:rPr>
        <w:t>1.中标人提供的设备必须是当前全新的正品。</w:t>
      </w:r>
    </w:p>
    <w:p>
      <w:pPr>
        <w:snapToGrid w:val="0"/>
        <w:spacing w:line="360" w:lineRule="auto"/>
        <w:ind w:firstLine="640" w:firstLineChars="200"/>
        <w:rPr>
          <w:rFonts w:hint="default" w:ascii="仿宋_GB2312" w:hAnsi="仿宋_GB2312" w:eastAsia="仿宋_GB2312" w:cs="仿宋_GB2312"/>
          <w:color w:val="auto"/>
          <w:kern w:val="0"/>
          <w:sz w:val="32"/>
          <w:szCs w:val="32"/>
          <w:lang w:eastAsia="zh-Hans"/>
        </w:rPr>
      </w:pPr>
      <w:r>
        <w:rPr>
          <w:rFonts w:hint="default" w:ascii="仿宋_GB2312" w:hAnsi="仿宋_GB2312" w:eastAsia="仿宋_GB2312" w:cs="仿宋_GB2312"/>
          <w:color w:val="auto"/>
          <w:kern w:val="0"/>
          <w:sz w:val="32"/>
          <w:szCs w:val="32"/>
          <w:lang w:eastAsia="zh-Hans"/>
        </w:rPr>
        <w:t>2.设备到达现场后，供应商应在</w:t>
      </w:r>
      <w:r>
        <w:rPr>
          <w:rFonts w:hint="eastAsia" w:ascii="仿宋_GB2312" w:hAnsi="仿宋_GB2312" w:eastAsia="仿宋_GB2312" w:cs="仿宋_GB2312"/>
          <w:color w:val="auto"/>
          <w:kern w:val="0"/>
          <w:sz w:val="32"/>
          <w:szCs w:val="32"/>
          <w:lang w:val="en-US" w:eastAsia="zh-CN"/>
        </w:rPr>
        <w:t>验收</w:t>
      </w:r>
      <w:r>
        <w:rPr>
          <w:rFonts w:hint="default" w:ascii="仿宋_GB2312" w:hAnsi="仿宋_GB2312" w:eastAsia="仿宋_GB2312" w:cs="仿宋_GB2312"/>
          <w:color w:val="auto"/>
          <w:kern w:val="0"/>
          <w:sz w:val="32"/>
          <w:szCs w:val="32"/>
          <w:lang w:eastAsia="zh-Hans"/>
        </w:rPr>
        <w:t>人员在场情况下当面开箱，共同清点、检查外观。</w:t>
      </w:r>
    </w:p>
    <w:p>
      <w:pPr>
        <w:snapToGrid w:val="0"/>
        <w:spacing w:line="360" w:lineRule="auto"/>
        <w:ind w:firstLine="640" w:firstLineChars="200"/>
        <w:rPr>
          <w:rFonts w:hint="default" w:ascii="仿宋_GB2312" w:hAnsi="仿宋_GB2312" w:eastAsia="仿宋_GB2312" w:cs="仿宋_GB2312"/>
          <w:color w:val="auto"/>
          <w:kern w:val="0"/>
          <w:sz w:val="32"/>
          <w:szCs w:val="32"/>
          <w:lang w:eastAsia="zh-Hans"/>
        </w:rPr>
      </w:pPr>
      <w:r>
        <w:rPr>
          <w:rFonts w:hint="default" w:ascii="仿宋_GB2312" w:hAnsi="仿宋_GB2312" w:eastAsia="仿宋_GB2312" w:cs="仿宋_GB2312"/>
          <w:color w:val="auto"/>
          <w:kern w:val="0"/>
          <w:sz w:val="32"/>
          <w:szCs w:val="32"/>
          <w:lang w:eastAsia="zh-Hans"/>
        </w:rPr>
        <w:t>3.供应商应保证设备到达采购人所在地时完好无损，如有缺漏、损坏，由供应商负责调换、补齐或赔偿。</w:t>
      </w:r>
    </w:p>
    <w:p>
      <w:pPr>
        <w:snapToGrid w:val="0"/>
        <w:spacing w:line="360" w:lineRule="auto"/>
        <w:ind w:firstLine="640" w:firstLineChars="200"/>
        <w:rPr>
          <w:rFonts w:hint="default" w:ascii="仿宋_GB2312" w:hAnsi="仿宋_GB2312" w:eastAsia="仿宋_GB2312" w:cs="仿宋_GB2312"/>
          <w:color w:val="auto"/>
          <w:kern w:val="0"/>
          <w:sz w:val="32"/>
          <w:szCs w:val="32"/>
          <w:lang w:eastAsia="zh-Hans"/>
        </w:rPr>
      </w:pPr>
      <w:r>
        <w:rPr>
          <w:rFonts w:hint="default" w:ascii="仿宋_GB2312" w:hAnsi="仿宋_GB2312" w:eastAsia="仿宋_GB2312" w:cs="仿宋_GB2312"/>
          <w:color w:val="auto"/>
          <w:kern w:val="0"/>
          <w:sz w:val="32"/>
          <w:szCs w:val="32"/>
          <w:lang w:eastAsia="zh-Hans"/>
        </w:rPr>
        <w:t>4.设备安装调试完毕后，按</w:t>
      </w:r>
      <w:r>
        <w:rPr>
          <w:rFonts w:hint="eastAsia" w:ascii="仿宋_GB2312" w:hAnsi="仿宋_GB2312" w:eastAsia="仿宋_GB2312" w:cs="仿宋_GB2312"/>
          <w:color w:val="auto"/>
          <w:kern w:val="0"/>
          <w:sz w:val="32"/>
          <w:szCs w:val="32"/>
          <w:lang w:val="en-US" w:eastAsia="zh-CN"/>
        </w:rPr>
        <w:t>技术</w:t>
      </w:r>
      <w:r>
        <w:rPr>
          <w:rFonts w:hint="default" w:ascii="仿宋_GB2312" w:hAnsi="仿宋_GB2312" w:eastAsia="仿宋_GB2312" w:cs="仿宋_GB2312"/>
          <w:color w:val="auto"/>
          <w:kern w:val="0"/>
          <w:sz w:val="32"/>
          <w:szCs w:val="32"/>
          <w:lang w:eastAsia="zh-Hans"/>
        </w:rPr>
        <w:t>标准进行验收，采购双方认可后签字。</w:t>
      </w:r>
    </w:p>
    <w:p>
      <w:pPr>
        <w:snapToGrid w:val="0"/>
        <w:spacing w:line="360" w:lineRule="auto"/>
        <w:ind w:firstLine="640" w:firstLineChars="200"/>
        <w:rPr>
          <w:rFonts w:hint="default" w:ascii="仿宋_GB2312" w:hAnsi="仿宋_GB2312" w:eastAsia="仿宋_GB2312" w:cs="仿宋_GB2312"/>
          <w:color w:val="auto"/>
          <w:kern w:val="0"/>
          <w:sz w:val="32"/>
          <w:szCs w:val="32"/>
          <w:lang w:eastAsia="zh-Hans"/>
        </w:rPr>
      </w:pPr>
      <w:r>
        <w:rPr>
          <w:rFonts w:hint="default" w:ascii="仿宋_GB2312" w:hAnsi="仿宋_GB2312" w:eastAsia="仿宋_GB2312" w:cs="仿宋_GB2312"/>
          <w:color w:val="auto"/>
          <w:kern w:val="0"/>
          <w:sz w:val="32"/>
          <w:szCs w:val="32"/>
          <w:lang w:eastAsia="zh-Hans"/>
        </w:rPr>
        <w:t>（五）质量保证及售后服务</w:t>
      </w:r>
    </w:p>
    <w:p>
      <w:pPr>
        <w:snapToGrid w:val="0"/>
        <w:spacing w:line="360" w:lineRule="auto"/>
        <w:ind w:firstLine="640" w:firstLineChars="200"/>
        <w:rPr>
          <w:rFonts w:hint="default" w:ascii="仿宋_GB2312" w:hAnsi="仿宋_GB2312" w:eastAsia="仿宋_GB2312" w:cs="仿宋_GB2312"/>
          <w:color w:val="auto"/>
          <w:kern w:val="0"/>
          <w:sz w:val="32"/>
          <w:szCs w:val="32"/>
          <w:lang w:eastAsia="zh-Hans"/>
        </w:rPr>
      </w:pPr>
      <w:r>
        <w:rPr>
          <w:rFonts w:hint="default" w:ascii="仿宋_GB2312" w:hAnsi="仿宋_GB2312" w:eastAsia="仿宋_GB2312" w:cs="仿宋_GB2312"/>
          <w:color w:val="auto"/>
          <w:kern w:val="0"/>
          <w:sz w:val="32"/>
          <w:szCs w:val="32"/>
          <w:lang w:eastAsia="zh-Hans"/>
        </w:rPr>
        <w:t>1.质量保证</w:t>
      </w:r>
    </w:p>
    <w:p>
      <w:pPr>
        <w:snapToGrid w:val="0"/>
        <w:spacing w:line="360" w:lineRule="auto"/>
        <w:ind w:firstLine="640" w:firstLineChars="200"/>
        <w:rPr>
          <w:rFonts w:hint="default" w:ascii="仿宋_GB2312" w:hAnsi="仿宋_GB2312" w:eastAsia="仿宋_GB2312" w:cs="仿宋_GB2312"/>
          <w:color w:val="auto"/>
          <w:kern w:val="0"/>
          <w:sz w:val="32"/>
          <w:szCs w:val="32"/>
          <w:lang w:eastAsia="zh-Hans"/>
        </w:rPr>
      </w:pPr>
      <w:r>
        <w:rPr>
          <w:rFonts w:hint="default" w:ascii="仿宋_GB2312" w:hAnsi="仿宋_GB2312" w:eastAsia="仿宋_GB2312" w:cs="仿宋_GB2312"/>
          <w:color w:val="auto"/>
          <w:kern w:val="0"/>
          <w:sz w:val="32"/>
          <w:szCs w:val="32"/>
          <w:lang w:eastAsia="zh-Hans"/>
        </w:rPr>
        <w:t>（1）质保期：质保1年，从验收合格之日算起，提供售后服务承诺书。</w:t>
      </w:r>
    </w:p>
    <w:p>
      <w:pPr>
        <w:snapToGrid w:val="0"/>
        <w:spacing w:line="360" w:lineRule="auto"/>
        <w:ind w:firstLine="640" w:firstLineChars="200"/>
        <w:rPr>
          <w:rFonts w:hint="default" w:ascii="仿宋_GB2312" w:hAnsi="仿宋_GB2312" w:eastAsia="仿宋_GB2312" w:cs="仿宋_GB2312"/>
          <w:color w:val="auto"/>
          <w:kern w:val="0"/>
          <w:sz w:val="32"/>
          <w:szCs w:val="32"/>
          <w:lang w:eastAsia="zh-Hans"/>
        </w:rPr>
      </w:pPr>
      <w:r>
        <w:rPr>
          <w:rFonts w:hint="default" w:ascii="仿宋_GB2312" w:hAnsi="仿宋_GB2312" w:eastAsia="仿宋_GB2312" w:cs="仿宋_GB2312"/>
          <w:color w:val="auto"/>
          <w:kern w:val="0"/>
          <w:sz w:val="32"/>
          <w:szCs w:val="32"/>
          <w:lang w:eastAsia="zh-Hans"/>
        </w:rPr>
        <w:t>（2）投标产品属于国家规定“三包”范围的，其产品质量保证期不得低于“三包”规定。</w:t>
      </w:r>
    </w:p>
    <w:p>
      <w:pPr>
        <w:snapToGrid w:val="0"/>
        <w:spacing w:line="360" w:lineRule="auto"/>
        <w:ind w:firstLine="640" w:firstLineChars="200"/>
        <w:rPr>
          <w:rFonts w:hint="default" w:ascii="仿宋_GB2312" w:hAnsi="仿宋_GB2312" w:eastAsia="仿宋_GB2312" w:cs="仿宋_GB2312"/>
          <w:color w:val="auto"/>
          <w:kern w:val="0"/>
          <w:sz w:val="32"/>
          <w:szCs w:val="32"/>
          <w:lang w:eastAsia="zh-Hans"/>
        </w:rPr>
      </w:pPr>
      <w:r>
        <w:rPr>
          <w:rFonts w:hint="default" w:ascii="仿宋_GB2312" w:hAnsi="仿宋_GB2312" w:eastAsia="仿宋_GB2312" w:cs="仿宋_GB2312"/>
          <w:color w:val="auto"/>
          <w:kern w:val="0"/>
          <w:sz w:val="32"/>
          <w:szCs w:val="32"/>
          <w:lang w:eastAsia="zh-Hans"/>
        </w:rPr>
        <w:t>2.售后服务</w:t>
      </w:r>
    </w:p>
    <w:p>
      <w:pPr>
        <w:snapToGrid w:val="0"/>
        <w:spacing w:line="360" w:lineRule="auto"/>
        <w:ind w:firstLine="640" w:firstLineChars="200"/>
        <w:rPr>
          <w:rFonts w:hint="default" w:ascii="仿宋_GB2312" w:hAnsi="仿宋_GB2312" w:eastAsia="仿宋_GB2312" w:cs="仿宋_GB2312"/>
          <w:color w:val="auto"/>
          <w:kern w:val="0"/>
          <w:sz w:val="32"/>
          <w:szCs w:val="32"/>
          <w:lang w:eastAsia="zh-Hans"/>
        </w:rPr>
      </w:pPr>
      <w:r>
        <w:rPr>
          <w:rFonts w:hint="default" w:ascii="仿宋_GB2312" w:hAnsi="仿宋_GB2312" w:eastAsia="仿宋_GB2312" w:cs="仿宋_GB2312"/>
          <w:color w:val="auto"/>
          <w:kern w:val="0"/>
          <w:sz w:val="32"/>
          <w:szCs w:val="32"/>
          <w:lang w:eastAsia="zh-Hans"/>
        </w:rPr>
        <w:t>（1）质保期内服务要求</w:t>
      </w:r>
    </w:p>
    <w:p>
      <w:pPr>
        <w:snapToGrid w:val="0"/>
        <w:spacing w:line="360" w:lineRule="auto"/>
        <w:ind w:firstLine="640" w:firstLineChars="200"/>
        <w:rPr>
          <w:rFonts w:hint="default" w:ascii="仿宋_GB2312" w:hAnsi="仿宋_GB2312" w:eastAsia="仿宋_GB2312" w:cs="仿宋_GB2312"/>
          <w:color w:val="auto"/>
          <w:kern w:val="0"/>
          <w:sz w:val="32"/>
          <w:szCs w:val="32"/>
          <w:lang w:eastAsia="zh-Hans"/>
        </w:rPr>
      </w:pPr>
      <w:r>
        <w:rPr>
          <w:rFonts w:hint="default" w:ascii="仿宋_GB2312" w:hAnsi="仿宋_GB2312" w:eastAsia="仿宋_GB2312" w:cs="仿宋_GB2312"/>
          <w:color w:val="auto"/>
          <w:kern w:val="0"/>
          <w:sz w:val="32"/>
          <w:szCs w:val="32"/>
          <w:lang w:eastAsia="zh-Hans"/>
        </w:rPr>
        <w:t>a电话咨询</w:t>
      </w:r>
    </w:p>
    <w:p>
      <w:pPr>
        <w:snapToGrid w:val="0"/>
        <w:spacing w:line="360" w:lineRule="auto"/>
        <w:ind w:firstLine="640" w:firstLineChars="200"/>
        <w:rPr>
          <w:rFonts w:hint="default" w:ascii="仿宋_GB2312" w:hAnsi="仿宋_GB2312" w:eastAsia="仿宋_GB2312" w:cs="仿宋_GB2312"/>
          <w:color w:val="auto"/>
          <w:kern w:val="0"/>
          <w:sz w:val="32"/>
          <w:szCs w:val="32"/>
          <w:lang w:eastAsia="zh-Hans"/>
        </w:rPr>
      </w:pPr>
      <w:r>
        <w:rPr>
          <w:rFonts w:hint="default" w:ascii="仿宋_GB2312" w:hAnsi="仿宋_GB2312" w:eastAsia="仿宋_GB2312" w:cs="仿宋_GB2312"/>
          <w:color w:val="auto"/>
          <w:kern w:val="0"/>
          <w:sz w:val="32"/>
          <w:szCs w:val="32"/>
          <w:lang w:eastAsia="zh-Hans"/>
        </w:rPr>
        <w:t>供应商和厂家应当为用户提供技术援助电话，解答用户在使用中遇到的问题，及时为用户提出解决问题的建议。</w:t>
      </w:r>
    </w:p>
    <w:p>
      <w:pPr>
        <w:snapToGrid w:val="0"/>
        <w:spacing w:line="360" w:lineRule="auto"/>
        <w:ind w:firstLine="640" w:firstLineChars="200"/>
        <w:rPr>
          <w:rFonts w:hint="default" w:ascii="仿宋_GB2312" w:hAnsi="仿宋_GB2312" w:eastAsia="仿宋_GB2312" w:cs="仿宋_GB2312"/>
          <w:color w:val="auto"/>
          <w:kern w:val="0"/>
          <w:sz w:val="32"/>
          <w:szCs w:val="32"/>
          <w:lang w:eastAsia="zh-Hans"/>
        </w:rPr>
      </w:pPr>
      <w:r>
        <w:rPr>
          <w:rFonts w:hint="default" w:ascii="仿宋_GB2312" w:hAnsi="仿宋_GB2312" w:eastAsia="仿宋_GB2312" w:cs="仿宋_GB2312"/>
          <w:color w:val="auto"/>
          <w:kern w:val="0"/>
          <w:sz w:val="32"/>
          <w:szCs w:val="32"/>
          <w:lang w:eastAsia="zh-Hans"/>
        </w:rPr>
        <w:t>b现场响应</w:t>
      </w:r>
    </w:p>
    <w:p>
      <w:pPr>
        <w:snapToGrid w:val="0"/>
        <w:spacing w:line="360" w:lineRule="auto"/>
        <w:ind w:firstLine="640" w:firstLineChars="200"/>
        <w:rPr>
          <w:rFonts w:hint="default" w:ascii="仿宋_GB2312" w:hAnsi="仿宋_GB2312" w:eastAsia="仿宋_GB2312" w:cs="仿宋_GB2312"/>
          <w:color w:val="auto"/>
          <w:kern w:val="0"/>
          <w:sz w:val="32"/>
          <w:szCs w:val="32"/>
          <w:lang w:eastAsia="zh-Hans"/>
        </w:rPr>
      </w:pPr>
      <w:r>
        <w:rPr>
          <w:rFonts w:hint="default" w:ascii="仿宋_GB2312" w:hAnsi="仿宋_GB2312" w:eastAsia="仿宋_GB2312" w:cs="仿宋_GB2312"/>
          <w:color w:val="auto"/>
          <w:kern w:val="0"/>
          <w:sz w:val="32"/>
          <w:szCs w:val="32"/>
          <w:lang w:eastAsia="zh-Hans"/>
        </w:rPr>
        <w:t>至少每半年</w:t>
      </w:r>
      <w:r>
        <w:rPr>
          <w:rFonts w:hint="eastAsia" w:ascii="仿宋_GB2312" w:hAnsi="仿宋_GB2312" w:eastAsia="仿宋_GB2312" w:cs="仿宋_GB2312"/>
          <w:color w:val="auto"/>
          <w:kern w:val="0"/>
          <w:sz w:val="32"/>
          <w:szCs w:val="32"/>
          <w:lang w:val="en-US" w:eastAsia="zh-CN"/>
        </w:rPr>
        <w:t>进行</w:t>
      </w:r>
      <w:r>
        <w:rPr>
          <w:rFonts w:hint="default" w:ascii="仿宋_GB2312" w:hAnsi="仿宋_GB2312" w:eastAsia="仿宋_GB2312" w:cs="仿宋_GB2312"/>
          <w:color w:val="auto"/>
          <w:kern w:val="0"/>
          <w:sz w:val="32"/>
          <w:szCs w:val="32"/>
          <w:lang w:eastAsia="zh-Hans"/>
        </w:rPr>
        <w:t>一次现场维护保养。用户遇到使用及技术问题，电话咨询不能解决的，供应商和厂家应在8小时内采取相应措施，提供上门服务，确保产品正常工作；无法在12小时内解决的，应在24小时内提供备用产品，使用户能够正常使用。</w:t>
      </w:r>
    </w:p>
    <w:p>
      <w:pPr>
        <w:snapToGrid w:val="0"/>
        <w:spacing w:line="360" w:lineRule="auto"/>
        <w:ind w:firstLine="640" w:firstLineChars="200"/>
        <w:rPr>
          <w:rFonts w:hint="default" w:ascii="仿宋_GB2312" w:hAnsi="仿宋_GB2312" w:eastAsia="仿宋_GB2312" w:cs="仿宋_GB2312"/>
          <w:color w:val="auto"/>
          <w:kern w:val="0"/>
          <w:sz w:val="32"/>
          <w:szCs w:val="32"/>
          <w:lang w:eastAsia="zh-Hans"/>
        </w:rPr>
      </w:pPr>
      <w:r>
        <w:rPr>
          <w:rFonts w:hint="eastAsia" w:ascii="仿宋_GB2312" w:hAnsi="仿宋_GB2312" w:eastAsia="仿宋_GB2312" w:cs="仿宋_GB2312"/>
          <w:color w:val="auto"/>
          <w:kern w:val="0"/>
          <w:sz w:val="32"/>
          <w:szCs w:val="32"/>
          <w:lang w:val="en-US" w:eastAsia="zh-CN"/>
        </w:rPr>
        <w:t>c</w:t>
      </w:r>
      <w:r>
        <w:rPr>
          <w:rFonts w:hint="default" w:ascii="仿宋_GB2312" w:hAnsi="仿宋_GB2312" w:eastAsia="仿宋_GB2312" w:cs="仿宋_GB2312"/>
          <w:color w:val="auto"/>
          <w:kern w:val="0"/>
          <w:sz w:val="32"/>
          <w:szCs w:val="32"/>
          <w:lang w:eastAsia="zh-Hans"/>
        </w:rPr>
        <w:t>其他服务要求</w:t>
      </w:r>
    </w:p>
    <w:p>
      <w:pPr>
        <w:snapToGrid w:val="0"/>
        <w:spacing w:line="360" w:lineRule="auto"/>
        <w:ind w:firstLine="640" w:firstLineChars="200"/>
        <w:rPr>
          <w:rFonts w:hint="default" w:ascii="仿宋_GB2312" w:hAnsi="仿宋_GB2312" w:eastAsia="仿宋_GB2312" w:cs="仿宋_GB2312"/>
          <w:color w:val="auto"/>
          <w:kern w:val="0"/>
          <w:sz w:val="32"/>
          <w:szCs w:val="32"/>
          <w:lang w:eastAsia="zh-Hans"/>
        </w:rPr>
      </w:pPr>
      <w:r>
        <w:rPr>
          <w:rFonts w:hint="default" w:ascii="仿宋_GB2312" w:hAnsi="仿宋_GB2312" w:eastAsia="仿宋_GB2312" w:cs="仿宋_GB2312"/>
          <w:color w:val="auto"/>
          <w:kern w:val="0"/>
          <w:sz w:val="32"/>
          <w:szCs w:val="32"/>
          <w:lang w:eastAsia="zh-Hans"/>
        </w:rPr>
        <w:t>（a）质保期内保证</w:t>
      </w:r>
      <w:r>
        <w:rPr>
          <w:rFonts w:hint="eastAsia" w:ascii="仿宋_GB2312" w:hAnsi="仿宋_GB2312" w:eastAsia="仿宋_GB2312" w:cs="仿宋_GB2312"/>
          <w:color w:val="auto"/>
          <w:kern w:val="0"/>
          <w:sz w:val="32"/>
          <w:szCs w:val="32"/>
          <w:lang w:val="en-US" w:eastAsia="zh-CN"/>
        </w:rPr>
        <w:t>设备正常运行，如未正常运行，</w:t>
      </w:r>
      <w:r>
        <w:rPr>
          <w:rFonts w:hint="default" w:ascii="仿宋_GB2312" w:hAnsi="仿宋_GB2312" w:eastAsia="仿宋_GB2312" w:cs="仿宋_GB2312"/>
          <w:color w:val="auto"/>
          <w:kern w:val="0"/>
          <w:sz w:val="32"/>
          <w:szCs w:val="32"/>
          <w:lang w:eastAsia="zh-Hans"/>
        </w:rPr>
        <w:t>则按1：1天数顺延质保期。</w:t>
      </w:r>
    </w:p>
    <w:p>
      <w:pPr>
        <w:snapToGrid w:val="0"/>
        <w:spacing w:line="360" w:lineRule="auto"/>
        <w:ind w:firstLine="640" w:firstLineChars="200"/>
        <w:rPr>
          <w:rFonts w:hint="default" w:ascii="仿宋_GB2312" w:hAnsi="仿宋_GB2312" w:eastAsia="仿宋_GB2312" w:cs="仿宋_GB2312"/>
          <w:color w:val="auto"/>
          <w:kern w:val="0"/>
          <w:sz w:val="32"/>
          <w:szCs w:val="32"/>
          <w:lang w:eastAsia="zh-Hans"/>
        </w:rPr>
      </w:pPr>
      <w:r>
        <w:rPr>
          <w:rFonts w:hint="default" w:ascii="仿宋_GB2312" w:hAnsi="仿宋_GB2312" w:eastAsia="仿宋_GB2312" w:cs="仿宋_GB2312"/>
          <w:color w:val="auto"/>
          <w:kern w:val="0"/>
          <w:sz w:val="32"/>
          <w:szCs w:val="32"/>
          <w:lang w:eastAsia="zh-Hans"/>
        </w:rPr>
        <w:t xml:space="preserve">（b）质保期内设备质量不符合质量要求的，由供应商包修、包换、包退（指产品整体、非部件），并承担修理、调换或退货全部费用。 </w:t>
      </w:r>
    </w:p>
    <w:p>
      <w:pPr>
        <w:snapToGrid w:val="0"/>
        <w:spacing w:line="360" w:lineRule="auto"/>
        <w:ind w:firstLine="640" w:firstLineChars="200"/>
        <w:rPr>
          <w:rFonts w:hint="default" w:ascii="仿宋_GB2312" w:hAnsi="仿宋_GB2312" w:eastAsia="仿宋_GB2312" w:cs="仿宋_GB2312"/>
          <w:color w:val="auto"/>
          <w:kern w:val="0"/>
          <w:sz w:val="32"/>
          <w:szCs w:val="32"/>
          <w:lang w:eastAsia="zh-Hans"/>
        </w:rPr>
      </w:pPr>
      <w:r>
        <w:rPr>
          <w:rFonts w:hint="default" w:ascii="仿宋_GB2312" w:hAnsi="仿宋_GB2312" w:eastAsia="仿宋_GB2312" w:cs="仿宋_GB2312"/>
          <w:color w:val="auto"/>
          <w:kern w:val="0"/>
          <w:sz w:val="32"/>
          <w:szCs w:val="32"/>
          <w:lang w:eastAsia="zh-Hans"/>
        </w:rPr>
        <w:t>（c）同一质量问题，修理两次仍达不到标准要求的，供应商应为采购人免费调换合同规定的设备。</w:t>
      </w:r>
    </w:p>
    <w:p>
      <w:pPr>
        <w:snapToGrid w:val="0"/>
        <w:spacing w:line="360" w:lineRule="auto"/>
        <w:ind w:firstLine="640" w:firstLineChars="200"/>
        <w:rPr>
          <w:rFonts w:hint="default" w:ascii="仿宋_GB2312" w:hAnsi="仿宋_GB2312" w:eastAsia="仿宋_GB2312" w:cs="仿宋_GB2312"/>
          <w:color w:val="auto"/>
          <w:kern w:val="0"/>
          <w:sz w:val="32"/>
          <w:szCs w:val="32"/>
          <w:lang w:eastAsia="zh-Hans"/>
        </w:rPr>
      </w:pPr>
      <w:r>
        <w:rPr>
          <w:rFonts w:hint="default" w:ascii="仿宋_GB2312" w:hAnsi="仿宋_GB2312" w:eastAsia="仿宋_GB2312" w:cs="仿宋_GB2312"/>
          <w:color w:val="auto"/>
          <w:kern w:val="0"/>
          <w:sz w:val="32"/>
          <w:szCs w:val="32"/>
          <w:lang w:eastAsia="zh-Hans"/>
        </w:rPr>
        <w:t>（d）发生严重质量问题，采购人直接选择换货时，供应商应当免费为其调换合同规定的设备。</w:t>
      </w:r>
    </w:p>
    <w:p>
      <w:pPr>
        <w:snapToGrid w:val="0"/>
        <w:spacing w:line="360" w:lineRule="auto"/>
        <w:ind w:firstLine="640" w:firstLineChars="200"/>
        <w:rPr>
          <w:rFonts w:hint="default" w:ascii="仿宋_GB2312" w:hAnsi="仿宋_GB2312" w:eastAsia="仿宋_GB2312" w:cs="仿宋_GB2312"/>
          <w:color w:val="auto"/>
          <w:kern w:val="0"/>
          <w:sz w:val="32"/>
          <w:szCs w:val="32"/>
          <w:lang w:eastAsia="zh-Hans"/>
        </w:rPr>
      </w:pPr>
      <w:r>
        <w:rPr>
          <w:rFonts w:hint="default" w:ascii="仿宋_GB2312" w:hAnsi="仿宋_GB2312" w:eastAsia="仿宋_GB2312" w:cs="仿宋_GB2312"/>
          <w:color w:val="auto"/>
          <w:kern w:val="0"/>
          <w:sz w:val="32"/>
          <w:szCs w:val="32"/>
          <w:lang w:eastAsia="zh-Hans"/>
        </w:rPr>
        <w:t>（e）换货后，设备质保期自换货之日起重新计算。</w:t>
      </w:r>
    </w:p>
    <w:p>
      <w:pPr>
        <w:snapToGrid w:val="0"/>
        <w:spacing w:line="360" w:lineRule="auto"/>
        <w:ind w:firstLine="640" w:firstLineChars="200"/>
        <w:rPr>
          <w:rFonts w:hint="default" w:ascii="仿宋_GB2312" w:hAnsi="仿宋_GB2312" w:eastAsia="仿宋_GB2312" w:cs="仿宋_GB2312"/>
          <w:color w:val="auto"/>
          <w:kern w:val="0"/>
          <w:sz w:val="32"/>
          <w:szCs w:val="32"/>
          <w:lang w:eastAsia="zh-Hans"/>
        </w:rPr>
      </w:pPr>
      <w:r>
        <w:rPr>
          <w:rFonts w:hint="default" w:ascii="仿宋_GB2312" w:hAnsi="仿宋_GB2312" w:eastAsia="仿宋_GB2312" w:cs="仿宋_GB2312"/>
          <w:color w:val="auto"/>
          <w:kern w:val="0"/>
          <w:sz w:val="32"/>
          <w:szCs w:val="32"/>
          <w:lang w:eastAsia="zh-Hans"/>
        </w:rPr>
        <w:t>（f）因产品质量问题给采购人造成损失的，供应商应按有关法律、法规的规定进行赔偿。</w:t>
      </w:r>
    </w:p>
    <w:p>
      <w:pPr>
        <w:snapToGrid w:val="0"/>
        <w:spacing w:line="360" w:lineRule="auto"/>
        <w:ind w:firstLine="640" w:firstLineChars="200"/>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eastAsia="zh-Hans"/>
        </w:rPr>
        <w:t>（</w:t>
      </w:r>
      <w:r>
        <w:rPr>
          <w:rFonts w:hint="eastAsia" w:ascii="仿宋_GB2312" w:hAnsi="仿宋_GB2312" w:eastAsia="仿宋_GB2312" w:cs="仿宋_GB2312"/>
          <w:color w:val="auto"/>
          <w:kern w:val="0"/>
          <w:sz w:val="32"/>
          <w:szCs w:val="32"/>
          <w:lang w:val="en-US" w:eastAsia="zh-CN"/>
        </w:rPr>
        <w:t>g</w:t>
      </w:r>
      <w:r>
        <w:rPr>
          <w:rFonts w:hint="default" w:ascii="仿宋_GB2312" w:hAnsi="仿宋_GB2312" w:eastAsia="仿宋_GB2312" w:cs="仿宋_GB2312"/>
          <w:color w:val="auto"/>
          <w:kern w:val="0"/>
          <w:sz w:val="32"/>
          <w:szCs w:val="32"/>
          <w:lang w:eastAsia="zh-Hans"/>
        </w:rPr>
        <w:t>）</w:t>
      </w:r>
      <w:r>
        <w:rPr>
          <w:rFonts w:hint="eastAsia" w:ascii="仿宋_GB2312" w:hAnsi="仿宋_GB2312" w:eastAsia="仿宋_GB2312" w:cs="仿宋_GB2312"/>
          <w:color w:val="auto"/>
          <w:kern w:val="0"/>
          <w:sz w:val="32"/>
          <w:szCs w:val="32"/>
          <w:lang w:val="en-US" w:eastAsia="zh-CN"/>
        </w:rPr>
        <w:t>因软件数据问题、系统故障等原因导致系统无法正常使用时，乙方12小时内响应，24小时内排除故障恢复使用。</w:t>
      </w:r>
    </w:p>
    <w:p>
      <w:pPr>
        <w:snapToGrid w:val="0"/>
        <w:spacing w:line="360" w:lineRule="auto"/>
        <w:ind w:firstLine="640" w:firstLineChars="200"/>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eastAsia="zh-Hans"/>
        </w:rPr>
        <w:t>（</w:t>
      </w:r>
      <w:r>
        <w:rPr>
          <w:rFonts w:hint="eastAsia" w:ascii="仿宋_GB2312" w:hAnsi="仿宋_GB2312" w:eastAsia="仿宋_GB2312" w:cs="仿宋_GB2312"/>
          <w:color w:val="auto"/>
          <w:kern w:val="0"/>
          <w:sz w:val="32"/>
          <w:szCs w:val="32"/>
          <w:lang w:val="en-US" w:eastAsia="zh-CN"/>
        </w:rPr>
        <w:t>h</w:t>
      </w:r>
      <w:r>
        <w:rPr>
          <w:rFonts w:hint="default" w:ascii="仿宋_GB2312" w:hAnsi="仿宋_GB2312" w:eastAsia="仿宋_GB2312" w:cs="仿宋_GB2312"/>
          <w:color w:val="auto"/>
          <w:kern w:val="0"/>
          <w:sz w:val="32"/>
          <w:szCs w:val="32"/>
          <w:lang w:eastAsia="zh-Hans"/>
        </w:rPr>
        <w:t>）</w:t>
      </w:r>
      <w:r>
        <w:rPr>
          <w:rFonts w:hint="default" w:ascii="仿宋_GB2312" w:hAnsi="仿宋_GB2312" w:eastAsia="仿宋_GB2312" w:cs="仿宋_GB2312"/>
          <w:color w:val="auto"/>
          <w:kern w:val="0"/>
          <w:sz w:val="32"/>
          <w:szCs w:val="32"/>
          <w:lang w:val="en-US" w:eastAsia="zh-CN"/>
        </w:rPr>
        <w:t>供应商需确保本项目所供医疗废物物联网一体化智能称重系统（含硬件设备、软件系统）持续、稳定与“巴渝治废”系统实现数据交互（含称重数据上传、废物信息同步等核心连接功能），不因系统自身设备更新、版本升级或“巴渝治废”系统的更新调整而中断连接或失效。若因“巴渝治废”系统更新（如接口调整、协议升级等）或本项目设备/软件更新导致连接异常，供应商需在收到通知后</w:t>
      </w:r>
      <w:r>
        <w:rPr>
          <w:rFonts w:hint="eastAsia" w:ascii="仿宋_GB2312" w:hAnsi="仿宋_GB2312" w:eastAsia="仿宋_GB2312" w:cs="仿宋_GB2312"/>
          <w:color w:val="auto"/>
          <w:kern w:val="0"/>
          <w:sz w:val="32"/>
          <w:szCs w:val="32"/>
          <w:lang w:val="en-US" w:eastAsia="zh-CN"/>
        </w:rPr>
        <w:t>12</w:t>
      </w:r>
      <w:r>
        <w:rPr>
          <w:rFonts w:hint="default" w:ascii="仿宋_GB2312" w:hAnsi="仿宋_GB2312" w:eastAsia="仿宋_GB2312" w:cs="仿宋_GB2312"/>
          <w:color w:val="auto"/>
          <w:kern w:val="0"/>
          <w:sz w:val="32"/>
          <w:szCs w:val="32"/>
          <w:lang w:val="en-US" w:eastAsia="zh-CN"/>
        </w:rPr>
        <w:t>小时内启动适配调试工作，确保在</w:t>
      </w:r>
      <w:r>
        <w:rPr>
          <w:rFonts w:hint="eastAsia" w:ascii="仿宋_GB2312" w:hAnsi="仿宋_GB2312" w:eastAsia="仿宋_GB2312" w:cs="仿宋_GB2312"/>
          <w:color w:val="auto"/>
          <w:kern w:val="0"/>
          <w:sz w:val="32"/>
          <w:szCs w:val="32"/>
          <w:lang w:val="en-US" w:eastAsia="zh-CN"/>
        </w:rPr>
        <w:t>24</w:t>
      </w:r>
      <w:r>
        <w:rPr>
          <w:rFonts w:hint="default" w:ascii="仿宋_GB2312" w:hAnsi="仿宋_GB2312" w:eastAsia="仿宋_GB2312" w:cs="仿宋_GB2312"/>
          <w:color w:val="auto"/>
          <w:kern w:val="0"/>
          <w:sz w:val="32"/>
          <w:szCs w:val="32"/>
          <w:lang w:val="en-US" w:eastAsia="zh-CN"/>
        </w:rPr>
        <w:t>小时内恢复系统与“巴渝治废系统”的正常连接，期间产生的适配开发、调试等费用均由供应商承担，不额外向采购人收费。</w:t>
      </w:r>
    </w:p>
    <w:p>
      <w:pPr>
        <w:snapToGrid w:val="0"/>
        <w:spacing w:line="360" w:lineRule="auto"/>
        <w:ind w:firstLine="640" w:firstLineChars="200"/>
        <w:rPr>
          <w:rFonts w:hint="default" w:ascii="仿宋_GB2312" w:hAnsi="仿宋_GB2312" w:eastAsia="仿宋_GB2312" w:cs="仿宋_GB2312"/>
          <w:color w:val="auto"/>
          <w:kern w:val="0"/>
          <w:sz w:val="32"/>
          <w:szCs w:val="32"/>
          <w:lang w:eastAsia="zh-Hans"/>
        </w:rPr>
      </w:pPr>
      <w:r>
        <w:rPr>
          <w:rFonts w:hint="default" w:ascii="仿宋_GB2312" w:hAnsi="仿宋_GB2312" w:eastAsia="仿宋_GB2312" w:cs="仿宋_GB2312"/>
          <w:color w:val="auto"/>
          <w:kern w:val="0"/>
          <w:sz w:val="32"/>
          <w:szCs w:val="32"/>
          <w:lang w:eastAsia="zh-Hans"/>
        </w:rPr>
        <w:t>（2）质保期外服务要求</w:t>
      </w:r>
    </w:p>
    <w:p>
      <w:pPr>
        <w:snapToGrid w:val="0"/>
        <w:spacing w:line="360" w:lineRule="auto"/>
        <w:ind w:firstLine="640" w:firstLineChars="200"/>
        <w:rPr>
          <w:rFonts w:hint="default" w:ascii="仿宋_GB2312" w:hAnsi="仿宋_GB2312" w:eastAsia="仿宋_GB2312" w:cs="仿宋_GB2312"/>
          <w:color w:val="auto"/>
          <w:kern w:val="0"/>
          <w:sz w:val="32"/>
          <w:szCs w:val="32"/>
          <w:lang w:eastAsia="zh-Hans"/>
        </w:rPr>
      </w:pPr>
      <w:r>
        <w:rPr>
          <w:rFonts w:hint="default" w:ascii="仿宋_GB2312" w:hAnsi="仿宋_GB2312" w:eastAsia="仿宋_GB2312" w:cs="仿宋_GB2312"/>
          <w:color w:val="auto"/>
          <w:kern w:val="0"/>
          <w:sz w:val="32"/>
          <w:szCs w:val="32"/>
          <w:lang w:eastAsia="zh-Hans"/>
        </w:rPr>
        <w:t>质保期</w:t>
      </w:r>
      <w:r>
        <w:rPr>
          <w:rFonts w:hint="eastAsia" w:ascii="仿宋_GB2312" w:hAnsi="仿宋_GB2312" w:eastAsia="仿宋_GB2312" w:cs="仿宋_GB2312"/>
          <w:color w:val="auto"/>
          <w:kern w:val="0"/>
          <w:sz w:val="32"/>
          <w:szCs w:val="32"/>
          <w:lang w:val="en-US" w:eastAsia="zh-CN"/>
        </w:rPr>
        <w:t>外</w:t>
      </w:r>
      <w:r>
        <w:rPr>
          <w:rFonts w:hint="default" w:ascii="仿宋_GB2312" w:hAnsi="仿宋_GB2312" w:eastAsia="仿宋_GB2312" w:cs="仿宋_GB2312"/>
          <w:color w:val="auto"/>
          <w:kern w:val="0"/>
          <w:sz w:val="32"/>
          <w:szCs w:val="32"/>
          <w:lang w:eastAsia="zh-Hans"/>
        </w:rPr>
        <w:t>，成交供应商或厂家应同样提供免费电话咨询服务，并应承诺提供产品上门维护服务时只收取维修配件费，不收其他费用。</w:t>
      </w:r>
    </w:p>
    <w:p>
      <w:pPr>
        <w:snapToGrid w:val="0"/>
        <w:spacing w:line="360" w:lineRule="auto"/>
        <w:ind w:firstLine="640" w:firstLineChars="200"/>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质保期外，采购方支付软件维护费期间，供应商继续为软件系统提供质保服务。</w:t>
      </w:r>
    </w:p>
    <w:p>
      <w:pPr>
        <w:snapToGrid w:val="0"/>
        <w:spacing w:line="360" w:lineRule="auto"/>
        <w:ind w:firstLine="640" w:firstLineChars="200"/>
        <w:rPr>
          <w:rFonts w:hint="default" w:ascii="仿宋_GB2312" w:hAnsi="仿宋_GB2312" w:eastAsia="仿宋_GB2312" w:cs="仿宋_GB2312"/>
          <w:color w:val="auto"/>
          <w:kern w:val="0"/>
          <w:sz w:val="32"/>
          <w:szCs w:val="32"/>
          <w:lang w:eastAsia="zh-Hans"/>
        </w:rPr>
      </w:pPr>
      <w:r>
        <w:rPr>
          <w:rFonts w:hint="default" w:ascii="仿宋_GB2312" w:hAnsi="仿宋_GB2312" w:eastAsia="仿宋_GB2312" w:cs="仿宋_GB2312"/>
          <w:color w:val="auto"/>
          <w:kern w:val="0"/>
          <w:sz w:val="32"/>
          <w:szCs w:val="32"/>
          <w:lang w:eastAsia="zh-Hans"/>
        </w:rPr>
        <w:t>（</w:t>
      </w:r>
      <w:r>
        <w:rPr>
          <w:rFonts w:hint="eastAsia" w:ascii="仿宋_GB2312" w:hAnsi="仿宋_GB2312" w:eastAsia="仿宋_GB2312" w:cs="仿宋_GB2312"/>
          <w:color w:val="auto"/>
          <w:kern w:val="0"/>
          <w:sz w:val="32"/>
          <w:szCs w:val="32"/>
          <w:lang w:val="en-US" w:eastAsia="zh-CN"/>
        </w:rPr>
        <w:t>六</w:t>
      </w:r>
      <w:r>
        <w:rPr>
          <w:rFonts w:hint="default" w:ascii="仿宋_GB2312" w:hAnsi="仿宋_GB2312" w:eastAsia="仿宋_GB2312" w:cs="仿宋_GB2312"/>
          <w:color w:val="auto"/>
          <w:kern w:val="0"/>
          <w:sz w:val="32"/>
          <w:szCs w:val="32"/>
          <w:lang w:eastAsia="zh-Hans"/>
        </w:rPr>
        <w:t>）付款方式</w:t>
      </w:r>
    </w:p>
    <w:p>
      <w:pPr>
        <w:snapToGrid w:val="0"/>
        <w:spacing w:line="360" w:lineRule="auto"/>
        <w:ind w:firstLine="640" w:firstLineChars="200"/>
        <w:rPr>
          <w:rFonts w:hint="default" w:ascii="仿宋_GB2312" w:hAnsi="仿宋_GB2312" w:eastAsia="仿宋_GB2312" w:cs="仿宋_GB2312"/>
          <w:color w:val="auto"/>
          <w:kern w:val="0"/>
          <w:sz w:val="32"/>
          <w:szCs w:val="32"/>
          <w:lang w:eastAsia="zh-Hans"/>
        </w:rPr>
      </w:pPr>
      <w:r>
        <w:rPr>
          <w:rFonts w:hint="default" w:ascii="仿宋_GB2312" w:hAnsi="仿宋_GB2312" w:eastAsia="仿宋_GB2312" w:cs="仿宋_GB2312"/>
          <w:color w:val="auto"/>
          <w:kern w:val="0"/>
          <w:sz w:val="32"/>
          <w:szCs w:val="32"/>
          <w:lang w:eastAsia="zh-Hans"/>
        </w:rPr>
        <w:t>由采购人自行付款，具体支付办法为：供应商按合同约定交货、安装调试并验收合格后，采购人收到发票后</w:t>
      </w:r>
      <w:r>
        <w:rPr>
          <w:rFonts w:hint="default" w:ascii="仿宋_GB2312" w:hAnsi="仿宋_GB2312" w:eastAsia="仿宋_GB2312" w:cs="仿宋_GB2312"/>
          <w:color w:val="auto"/>
          <w:kern w:val="0"/>
          <w:sz w:val="32"/>
          <w:szCs w:val="32"/>
          <w:lang w:val="en-US" w:eastAsia="zh-CN"/>
        </w:rPr>
        <w:t>30</w:t>
      </w:r>
      <w:r>
        <w:rPr>
          <w:rFonts w:hint="default" w:ascii="仿宋_GB2312" w:hAnsi="仿宋_GB2312" w:eastAsia="仿宋_GB2312" w:cs="仿宋_GB2312"/>
          <w:color w:val="auto"/>
          <w:kern w:val="0"/>
          <w:sz w:val="32"/>
          <w:szCs w:val="32"/>
          <w:lang w:eastAsia="zh-Hans"/>
        </w:rPr>
        <w:t>日内支付全款。</w:t>
      </w:r>
    </w:p>
    <w:p>
      <w:pPr>
        <w:snapToGrid w:val="0"/>
        <w:spacing w:line="360" w:lineRule="auto"/>
        <w:ind w:firstLine="640" w:firstLineChars="200"/>
        <w:rPr>
          <w:rFonts w:hint="default" w:ascii="仿宋_GB2312" w:hAnsi="仿宋_GB2312" w:eastAsia="仿宋_GB2312" w:cs="仿宋_GB2312"/>
          <w:color w:val="auto"/>
          <w:kern w:val="0"/>
          <w:sz w:val="32"/>
          <w:szCs w:val="32"/>
          <w:lang w:eastAsia="zh-Hans"/>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七</w:t>
      </w:r>
      <w:r>
        <w:rPr>
          <w:rFonts w:hint="eastAsia" w:ascii="仿宋_GB2312" w:hAnsi="仿宋_GB2312" w:eastAsia="仿宋_GB2312" w:cs="仿宋_GB2312"/>
          <w:color w:val="auto"/>
          <w:kern w:val="0"/>
          <w:sz w:val="32"/>
          <w:szCs w:val="32"/>
          <w:lang w:eastAsia="zh-CN"/>
        </w:rPr>
        <w:t>）</w:t>
      </w:r>
      <w:r>
        <w:rPr>
          <w:rFonts w:hint="default" w:ascii="仿宋_GB2312" w:hAnsi="仿宋_GB2312" w:eastAsia="仿宋_GB2312" w:cs="仿宋_GB2312"/>
          <w:color w:val="auto"/>
          <w:kern w:val="0"/>
          <w:sz w:val="32"/>
          <w:szCs w:val="32"/>
          <w:lang w:eastAsia="zh-Hans"/>
        </w:rPr>
        <w:t>知识产权</w:t>
      </w:r>
    </w:p>
    <w:p>
      <w:pPr>
        <w:snapToGrid w:val="0"/>
        <w:spacing w:line="360" w:lineRule="auto"/>
        <w:ind w:firstLine="640" w:firstLineChars="200"/>
        <w:rPr>
          <w:rFonts w:hint="default" w:ascii="仿宋_GB2312" w:hAnsi="仿宋_GB2312" w:eastAsia="仿宋_GB2312" w:cs="仿宋_GB2312"/>
          <w:color w:val="auto"/>
          <w:kern w:val="0"/>
          <w:sz w:val="32"/>
          <w:szCs w:val="32"/>
          <w:lang w:eastAsia="zh-Hans"/>
        </w:rPr>
      </w:pPr>
      <w:r>
        <w:rPr>
          <w:rFonts w:hint="default" w:ascii="仿宋_GB2312" w:hAnsi="仿宋_GB2312" w:eastAsia="仿宋_GB2312" w:cs="仿宋_GB2312"/>
          <w:color w:val="auto"/>
          <w:kern w:val="0"/>
          <w:sz w:val="32"/>
          <w:szCs w:val="32"/>
          <w:lang w:eastAsia="zh-Hans"/>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snapToGrid w:val="0"/>
        <w:spacing w:line="360" w:lineRule="auto"/>
        <w:ind w:firstLine="640" w:firstLineChars="200"/>
        <w:rPr>
          <w:rFonts w:hint="default" w:ascii="仿宋_GB2312" w:hAnsi="仿宋_GB2312" w:eastAsia="仿宋_GB2312" w:cs="仿宋_GB2312"/>
          <w:color w:val="auto"/>
          <w:kern w:val="0"/>
          <w:sz w:val="32"/>
          <w:szCs w:val="32"/>
          <w:lang w:eastAsia="zh-Hans"/>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八</w:t>
      </w:r>
      <w:r>
        <w:rPr>
          <w:rFonts w:hint="eastAsia" w:ascii="仿宋_GB2312" w:hAnsi="仿宋_GB2312" w:eastAsia="仿宋_GB2312" w:cs="仿宋_GB2312"/>
          <w:color w:val="auto"/>
          <w:kern w:val="0"/>
          <w:sz w:val="32"/>
          <w:szCs w:val="32"/>
          <w:lang w:eastAsia="zh-CN"/>
        </w:rPr>
        <w:t>）</w:t>
      </w:r>
      <w:r>
        <w:rPr>
          <w:rFonts w:hint="default" w:ascii="仿宋_GB2312" w:hAnsi="仿宋_GB2312" w:eastAsia="仿宋_GB2312" w:cs="仿宋_GB2312"/>
          <w:color w:val="auto"/>
          <w:kern w:val="0"/>
          <w:sz w:val="32"/>
          <w:szCs w:val="32"/>
          <w:lang w:eastAsia="zh-Hans"/>
        </w:rPr>
        <w:t>培训</w:t>
      </w:r>
    </w:p>
    <w:p>
      <w:pPr>
        <w:snapToGrid w:val="0"/>
        <w:spacing w:line="360" w:lineRule="auto"/>
        <w:ind w:firstLine="640" w:firstLineChars="200"/>
        <w:rPr>
          <w:rFonts w:hint="default" w:ascii="仿宋_GB2312" w:hAnsi="仿宋_GB2312" w:eastAsia="仿宋_GB2312" w:cs="仿宋_GB2312"/>
          <w:color w:val="auto"/>
          <w:kern w:val="0"/>
          <w:sz w:val="32"/>
          <w:szCs w:val="32"/>
          <w:lang w:eastAsia="zh-Hans"/>
        </w:rPr>
      </w:pPr>
      <w:r>
        <w:rPr>
          <w:rFonts w:hint="default" w:ascii="仿宋_GB2312" w:hAnsi="仿宋_GB2312" w:eastAsia="仿宋_GB2312" w:cs="仿宋_GB2312"/>
          <w:color w:val="auto"/>
          <w:kern w:val="0"/>
          <w:sz w:val="32"/>
          <w:szCs w:val="32"/>
          <w:lang w:eastAsia="zh-Hans"/>
        </w:rPr>
        <w:t>供应商对其提供的产品应尽培训义务。供应商应提供对采购人的基本免费培训，使采购人使用人员能够正常操作。</w:t>
      </w:r>
    </w:p>
    <w:p>
      <w:pPr>
        <w:snapToGrid w:val="0"/>
        <w:spacing w:line="360" w:lineRule="auto"/>
        <w:ind w:firstLine="640" w:firstLineChars="200"/>
        <w:rPr>
          <w:rFonts w:hint="default" w:ascii="仿宋_GB2312" w:hAnsi="仿宋_GB2312" w:eastAsia="仿宋_GB2312" w:cs="仿宋_GB2312"/>
          <w:color w:val="auto"/>
          <w:kern w:val="0"/>
          <w:sz w:val="32"/>
          <w:szCs w:val="32"/>
          <w:lang w:eastAsia="zh-Hans"/>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九</w:t>
      </w:r>
      <w:r>
        <w:rPr>
          <w:rFonts w:hint="eastAsia" w:ascii="仿宋_GB2312" w:hAnsi="仿宋_GB2312" w:eastAsia="仿宋_GB2312" w:cs="仿宋_GB2312"/>
          <w:color w:val="auto"/>
          <w:kern w:val="0"/>
          <w:sz w:val="32"/>
          <w:szCs w:val="32"/>
          <w:lang w:eastAsia="zh-CN"/>
        </w:rPr>
        <w:t>）</w:t>
      </w:r>
      <w:r>
        <w:rPr>
          <w:rFonts w:hint="default" w:ascii="仿宋_GB2312" w:hAnsi="仿宋_GB2312" w:eastAsia="仿宋_GB2312" w:cs="仿宋_GB2312"/>
          <w:color w:val="auto"/>
          <w:kern w:val="0"/>
          <w:sz w:val="32"/>
          <w:szCs w:val="32"/>
          <w:lang w:eastAsia="zh-Hans"/>
        </w:rPr>
        <w:t>其他</w:t>
      </w:r>
    </w:p>
    <w:p>
      <w:pPr>
        <w:snapToGrid w:val="0"/>
        <w:spacing w:line="360" w:lineRule="auto"/>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1.需提供质保期内设备免费升级服务（如采购人有相应要求）、</w:t>
      </w:r>
      <w:r>
        <w:rPr>
          <w:rFonts w:hint="default" w:ascii="仿宋_GB2312" w:hAnsi="仿宋_GB2312" w:eastAsia="仿宋_GB2312" w:cs="仿宋_GB2312"/>
          <w:color w:val="auto"/>
          <w:kern w:val="0"/>
          <w:sz w:val="32"/>
          <w:szCs w:val="32"/>
          <w:lang w:eastAsia="zh-Hans"/>
        </w:rPr>
        <w:t>质保期后每年升级维护费</w:t>
      </w:r>
      <w:r>
        <w:rPr>
          <w:rFonts w:hint="eastAsia" w:ascii="仿宋_GB2312" w:hAnsi="仿宋_GB2312" w:eastAsia="仿宋_GB2312" w:cs="仿宋_GB2312"/>
          <w:color w:val="auto"/>
          <w:kern w:val="0"/>
          <w:sz w:val="32"/>
          <w:szCs w:val="32"/>
          <w:lang w:val="en-US" w:eastAsia="zh-CN"/>
        </w:rPr>
        <w:t>用、</w:t>
      </w:r>
      <w:r>
        <w:rPr>
          <w:rFonts w:hint="default" w:ascii="仿宋_GB2312" w:hAnsi="仿宋_GB2312" w:eastAsia="仿宋_GB2312" w:cs="仿宋_GB2312"/>
          <w:color w:val="auto"/>
          <w:kern w:val="0"/>
          <w:sz w:val="32"/>
          <w:szCs w:val="32"/>
          <w:lang w:eastAsia="zh-Hans"/>
        </w:rPr>
        <w:t>医废专用标签纸</w:t>
      </w:r>
      <w:r>
        <w:rPr>
          <w:rFonts w:hint="eastAsia" w:ascii="仿宋_GB2312" w:hAnsi="仿宋_GB2312" w:eastAsia="仿宋_GB2312" w:cs="仿宋_GB2312"/>
          <w:color w:val="auto"/>
          <w:kern w:val="0"/>
          <w:sz w:val="32"/>
          <w:szCs w:val="32"/>
          <w:lang w:val="en-US" w:eastAsia="zh-CN"/>
        </w:rPr>
        <w:t>采购费用的承诺函</w:t>
      </w:r>
      <w:r>
        <w:rPr>
          <w:rFonts w:hint="default" w:ascii="仿宋_GB2312" w:hAnsi="仿宋_GB2312" w:eastAsia="仿宋_GB2312" w:cs="仿宋_GB2312"/>
          <w:color w:val="auto"/>
          <w:kern w:val="0"/>
          <w:sz w:val="32"/>
          <w:szCs w:val="32"/>
          <w:lang w:eastAsia="zh-Hans"/>
        </w:rPr>
        <w:t>（升级维护费不超过软件成交价的5%</w:t>
      </w:r>
      <w:r>
        <w:rPr>
          <w:rFonts w:hint="eastAsia" w:ascii="仿宋_GB2312" w:hAnsi="仿宋_GB2312" w:eastAsia="仿宋_GB2312" w:cs="仿宋_GB2312"/>
          <w:color w:val="auto"/>
          <w:kern w:val="0"/>
          <w:sz w:val="32"/>
          <w:szCs w:val="32"/>
          <w:lang w:eastAsia="zh-CN"/>
        </w:rPr>
        <w:t>，</w:t>
      </w:r>
      <w:r>
        <w:rPr>
          <w:rFonts w:hint="default" w:ascii="仿宋_GB2312" w:hAnsi="仿宋_GB2312" w:eastAsia="仿宋_GB2312" w:cs="仿宋_GB2312"/>
          <w:color w:val="auto"/>
          <w:kern w:val="0"/>
          <w:sz w:val="32"/>
          <w:szCs w:val="32"/>
          <w:lang w:eastAsia="zh-Hans"/>
        </w:rPr>
        <w:t>医废专用标签纸</w:t>
      </w:r>
      <w:r>
        <w:rPr>
          <w:rFonts w:hint="eastAsia" w:ascii="仿宋_GB2312" w:hAnsi="仿宋_GB2312" w:eastAsia="仿宋_GB2312" w:cs="仿宋_GB2312"/>
          <w:color w:val="auto"/>
          <w:kern w:val="0"/>
          <w:sz w:val="32"/>
          <w:szCs w:val="32"/>
          <w:lang w:eastAsia="zh-CN"/>
        </w:rPr>
        <w:t>后期采购</w:t>
      </w:r>
      <w:r>
        <w:rPr>
          <w:rFonts w:hint="eastAsia" w:ascii="仿宋_GB2312" w:hAnsi="仿宋_GB2312" w:eastAsia="仿宋_GB2312" w:cs="仿宋_GB2312"/>
          <w:color w:val="auto"/>
          <w:kern w:val="0"/>
          <w:sz w:val="32"/>
          <w:szCs w:val="32"/>
          <w:lang w:val="en-US" w:eastAsia="zh-CN"/>
        </w:rPr>
        <w:t>应</w:t>
      </w:r>
      <w:r>
        <w:rPr>
          <w:rFonts w:hint="eastAsia" w:ascii="仿宋_GB2312" w:hAnsi="仿宋_GB2312" w:eastAsia="仿宋_GB2312" w:cs="仿宋_GB2312"/>
          <w:color w:val="auto"/>
          <w:kern w:val="0"/>
          <w:sz w:val="32"/>
          <w:szCs w:val="32"/>
          <w:lang w:eastAsia="zh-CN"/>
        </w:rPr>
        <w:t>不高于120元/卷</w:t>
      </w:r>
      <w:r>
        <w:rPr>
          <w:rFonts w:hint="default" w:ascii="仿宋_GB2312" w:hAnsi="仿宋_GB2312" w:eastAsia="仿宋_GB2312" w:cs="仿宋_GB2312"/>
          <w:color w:val="auto"/>
          <w:kern w:val="0"/>
          <w:sz w:val="32"/>
          <w:szCs w:val="32"/>
          <w:lang w:eastAsia="zh-Hans"/>
        </w:rPr>
        <w:t>）</w:t>
      </w:r>
      <w:r>
        <w:rPr>
          <w:rFonts w:hint="eastAsia" w:ascii="仿宋_GB2312" w:hAnsi="仿宋_GB2312" w:eastAsia="仿宋_GB2312" w:cs="仿宋_GB2312"/>
          <w:color w:val="auto"/>
          <w:kern w:val="0"/>
          <w:sz w:val="32"/>
          <w:szCs w:val="32"/>
          <w:lang w:eastAsia="zh-CN"/>
        </w:rPr>
        <w:t>。</w:t>
      </w:r>
    </w:p>
    <w:p>
      <w:pPr>
        <w:snapToGrid w:val="0"/>
        <w:spacing w:line="360" w:lineRule="auto"/>
        <w:ind w:firstLine="640" w:firstLineChars="200"/>
        <w:rPr>
          <w:rFonts w:hint="default" w:ascii="黑体" w:hAnsi="黑体" w:eastAsia="黑体" w:cs="黑体"/>
          <w:b/>
          <w:color w:val="auto"/>
          <w:kern w:val="2"/>
          <w:sz w:val="32"/>
          <w:szCs w:val="32"/>
          <w:lang w:val="en-US" w:eastAsia="zh-CN" w:bidi="ar-SA"/>
        </w:rPr>
      </w:pPr>
      <w:r>
        <w:rPr>
          <w:rFonts w:hint="eastAsia" w:ascii="仿宋_GB2312" w:hAnsi="仿宋_GB2312" w:eastAsia="仿宋_GB2312" w:cs="仿宋_GB2312"/>
          <w:color w:val="auto"/>
          <w:kern w:val="0"/>
          <w:sz w:val="32"/>
          <w:szCs w:val="32"/>
          <w:lang w:val="en-US" w:eastAsia="zh-CN"/>
        </w:rPr>
        <w:t>2.</w:t>
      </w:r>
      <w:r>
        <w:rPr>
          <w:rFonts w:hint="default" w:ascii="仿宋_GB2312" w:hAnsi="仿宋_GB2312" w:eastAsia="仿宋_GB2312" w:cs="仿宋_GB2312"/>
          <w:color w:val="auto"/>
          <w:kern w:val="0"/>
          <w:sz w:val="32"/>
          <w:szCs w:val="32"/>
          <w:lang w:eastAsia="zh-Hans"/>
        </w:rPr>
        <w:t>其他未尽事宜由成交供应商和采购人双方在采购合同中详细约定。</w:t>
      </w:r>
    </w:p>
    <w:p>
      <w:pPr>
        <w:pStyle w:val="5"/>
        <w:spacing w:before="0" w:after="0" w:line="360" w:lineRule="auto"/>
        <w:ind w:firstLine="641" w:firstLineChars="200"/>
        <w:rPr>
          <w:rFonts w:ascii="黑体" w:hAnsi="黑体" w:eastAsia="黑体" w:cs="黑体"/>
          <w:color w:val="auto"/>
          <w:szCs w:val="32"/>
        </w:rPr>
      </w:pPr>
      <w:r>
        <w:rPr>
          <w:rFonts w:hint="eastAsia" w:ascii="黑体" w:hAnsi="黑体" w:eastAsia="黑体" w:cs="黑体"/>
          <w:color w:val="auto"/>
          <w:szCs w:val="32"/>
          <w:lang w:val="en-US" w:eastAsia="zh-CN"/>
        </w:rPr>
        <w:t>六</w:t>
      </w:r>
      <w:r>
        <w:rPr>
          <w:rFonts w:hint="eastAsia" w:ascii="黑体" w:hAnsi="黑体" w:eastAsia="黑体" w:cs="黑体"/>
          <w:color w:val="auto"/>
          <w:szCs w:val="32"/>
        </w:rPr>
        <w:t>、成交规则</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采购人在符合审查的供应商中，</w:t>
      </w:r>
      <w:r>
        <w:rPr>
          <w:rFonts w:hint="eastAsia" w:ascii="仿宋_GB2312" w:hAnsi="仿宋_GB2312" w:eastAsia="仿宋_GB2312" w:cs="仿宋_GB2312"/>
          <w:color w:val="auto"/>
          <w:sz w:val="32"/>
          <w:szCs w:val="32"/>
          <w:lang w:val="en-US" w:eastAsia="zh-CN"/>
        </w:rPr>
        <w:t>综合评价得分最高</w:t>
      </w:r>
      <w:r>
        <w:rPr>
          <w:rFonts w:hint="eastAsia" w:ascii="仿宋_GB2312" w:hAnsi="仿宋_GB2312" w:eastAsia="仿宋_GB2312" w:cs="仿宋_GB2312"/>
          <w:color w:val="auto"/>
          <w:sz w:val="32"/>
          <w:szCs w:val="32"/>
        </w:rPr>
        <w:t>的成为成交供应商。</w:t>
      </w:r>
    </w:p>
    <w:p>
      <w:pPr>
        <w:pStyle w:val="67"/>
        <w:ind w:firstLine="640" w:firstLineChars="200"/>
        <w:rPr>
          <w:rFonts w:hint="default" w:eastAsia="仿宋_GB2312"/>
          <w:color w:val="auto"/>
          <w:lang w:val="en-US" w:eastAsia="zh-CN"/>
        </w:rPr>
      </w:pPr>
      <w:r>
        <w:rPr>
          <w:rFonts w:hint="eastAsia" w:ascii="仿宋_GB2312" w:hAnsi="仿宋_GB2312" w:eastAsia="仿宋_GB2312" w:cs="仿宋_GB2312"/>
          <w:color w:val="auto"/>
          <w:sz w:val="32"/>
          <w:szCs w:val="32"/>
          <w:lang w:val="en-US" w:eastAsia="zh-CN"/>
        </w:rPr>
        <w:t>评价标准如下：</w:t>
      </w:r>
    </w:p>
    <w:p>
      <w:pPr>
        <w:pStyle w:val="67"/>
        <w:rPr>
          <w:rFonts w:hint="eastAsia" w:ascii="仿宋_GB2312" w:hAnsi="仿宋_GB2312" w:eastAsia="仿宋_GB2312" w:cs="仿宋_GB2312"/>
          <w:color w:val="auto"/>
          <w:sz w:val="32"/>
          <w:szCs w:val="32"/>
        </w:rPr>
      </w:pPr>
    </w:p>
    <w:tbl>
      <w:tblPr>
        <w:tblStyle w:val="58"/>
        <w:tblW w:w="9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1260"/>
        <w:gridCol w:w="833"/>
        <w:gridCol w:w="4860"/>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461" w:type="dxa"/>
            <w:noWrap w:val="0"/>
            <w:vAlign w:val="center"/>
          </w:tcPr>
          <w:p>
            <w:pPr>
              <w:spacing w:line="32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序号</w:t>
            </w:r>
          </w:p>
        </w:tc>
        <w:tc>
          <w:tcPr>
            <w:tcW w:w="1260" w:type="dxa"/>
            <w:noWrap w:val="0"/>
            <w:vAlign w:val="center"/>
          </w:tcPr>
          <w:p>
            <w:pPr>
              <w:spacing w:line="32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评分因素</w:t>
            </w:r>
          </w:p>
        </w:tc>
        <w:tc>
          <w:tcPr>
            <w:tcW w:w="833" w:type="dxa"/>
            <w:noWrap w:val="0"/>
            <w:vAlign w:val="center"/>
          </w:tcPr>
          <w:p>
            <w:pPr>
              <w:spacing w:line="32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分值</w:t>
            </w:r>
          </w:p>
        </w:tc>
        <w:tc>
          <w:tcPr>
            <w:tcW w:w="4860" w:type="dxa"/>
            <w:noWrap w:val="0"/>
            <w:vAlign w:val="center"/>
          </w:tcPr>
          <w:p>
            <w:pPr>
              <w:spacing w:line="32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评分标准</w:t>
            </w:r>
          </w:p>
        </w:tc>
        <w:tc>
          <w:tcPr>
            <w:tcW w:w="2435" w:type="dxa"/>
            <w:noWrap w:val="0"/>
            <w:vAlign w:val="center"/>
          </w:tcPr>
          <w:p>
            <w:pPr>
              <w:spacing w:line="32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noWrap w:val="0"/>
            <w:vAlign w:val="center"/>
          </w:tcPr>
          <w:p>
            <w:pPr>
              <w:spacing w:line="32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p>
        </w:tc>
        <w:tc>
          <w:tcPr>
            <w:tcW w:w="1260" w:type="dxa"/>
            <w:noWrap w:val="0"/>
            <w:vAlign w:val="center"/>
          </w:tcPr>
          <w:p>
            <w:pPr>
              <w:spacing w:line="32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投标报价</w:t>
            </w:r>
          </w:p>
        </w:tc>
        <w:tc>
          <w:tcPr>
            <w:tcW w:w="833" w:type="dxa"/>
            <w:noWrap w:val="0"/>
            <w:vAlign w:val="center"/>
          </w:tcPr>
          <w:p>
            <w:pPr>
              <w:spacing w:line="320" w:lineRule="exact"/>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50</w:t>
            </w:r>
          </w:p>
        </w:tc>
        <w:tc>
          <w:tcPr>
            <w:tcW w:w="4860" w:type="dxa"/>
            <w:noWrap w:val="0"/>
            <w:vAlign w:val="top"/>
          </w:tcPr>
          <w:p>
            <w:pPr>
              <w:spacing w:line="32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有效的投标报价中的最低价为评标基准价，按照下列公式计算每个投标人的投标价格得分。以</w:t>
            </w:r>
            <w:r>
              <w:rPr>
                <w:rFonts w:hint="eastAsia" w:ascii="方正仿宋_GBK" w:hAnsi="方正仿宋_GBK" w:eastAsia="方正仿宋_GBK" w:cs="方正仿宋_GBK"/>
                <w:color w:val="auto"/>
                <w:sz w:val="24"/>
                <w:szCs w:val="24"/>
                <w:highlight w:val="none"/>
                <w:lang w:val="en-US" w:eastAsia="zh-CN"/>
              </w:rPr>
              <w:t>下</w:t>
            </w:r>
            <w:r>
              <w:rPr>
                <w:rFonts w:hint="eastAsia" w:ascii="方正仿宋_GBK" w:hAnsi="方正仿宋_GBK" w:eastAsia="方正仿宋_GBK" w:cs="方正仿宋_GBK"/>
                <w:color w:val="auto"/>
                <w:sz w:val="24"/>
                <w:szCs w:val="24"/>
                <w:highlight w:val="none"/>
              </w:rPr>
              <w:t>计算取小数点后两位，第三位四舍五入。</w:t>
            </w:r>
          </w:p>
          <w:p>
            <w:pPr>
              <w:spacing w:line="32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投标报价得分＝（评标基准价/投标报价）×价格权重×100。</w:t>
            </w:r>
          </w:p>
        </w:tc>
        <w:tc>
          <w:tcPr>
            <w:tcW w:w="2435" w:type="dxa"/>
            <w:noWrap w:val="0"/>
            <w:vAlign w:val="top"/>
          </w:tcPr>
          <w:p>
            <w:pPr>
              <w:spacing w:line="32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高于预算价为无效报价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noWrap w:val="0"/>
            <w:vAlign w:val="center"/>
          </w:tcPr>
          <w:p>
            <w:pPr>
              <w:spacing w:line="32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w:t>
            </w:r>
          </w:p>
        </w:tc>
        <w:tc>
          <w:tcPr>
            <w:tcW w:w="1260" w:type="dxa"/>
            <w:noWrap w:val="0"/>
            <w:vAlign w:val="center"/>
          </w:tcPr>
          <w:p>
            <w:pPr>
              <w:spacing w:line="32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供应商响应情况</w:t>
            </w:r>
          </w:p>
        </w:tc>
        <w:tc>
          <w:tcPr>
            <w:tcW w:w="833" w:type="dxa"/>
            <w:noWrap w:val="0"/>
            <w:vAlign w:val="center"/>
          </w:tcPr>
          <w:p>
            <w:pPr>
              <w:spacing w:line="320" w:lineRule="exact"/>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30</w:t>
            </w:r>
          </w:p>
        </w:tc>
        <w:tc>
          <w:tcPr>
            <w:tcW w:w="4860" w:type="dxa"/>
            <w:noWrap w:val="0"/>
            <w:vAlign w:val="top"/>
          </w:tcPr>
          <w:p>
            <w:pPr>
              <w:spacing w:line="320" w:lineRule="exact"/>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根据本项目的技术和商务响应情况进行打分，全部响应得30分，每一条未进行响应扣5分，扣完为止。</w:t>
            </w:r>
          </w:p>
        </w:tc>
        <w:tc>
          <w:tcPr>
            <w:tcW w:w="2435" w:type="dxa"/>
            <w:noWrap w:val="0"/>
            <w:vAlign w:val="top"/>
          </w:tcPr>
          <w:p>
            <w:pPr>
              <w:spacing w:line="320" w:lineRule="exact"/>
              <w:rPr>
                <w:rFonts w:hint="default" w:ascii="方正仿宋_GBK" w:hAnsi="方正仿宋_GBK" w:eastAsia="方正仿宋_GBK" w:cs="方正仿宋_GBK"/>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8" w:hRule="atLeast"/>
        </w:trPr>
        <w:tc>
          <w:tcPr>
            <w:tcW w:w="461" w:type="dxa"/>
            <w:noWrap w:val="0"/>
            <w:vAlign w:val="center"/>
          </w:tcPr>
          <w:p>
            <w:pPr>
              <w:spacing w:line="32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w:t>
            </w:r>
          </w:p>
        </w:tc>
        <w:tc>
          <w:tcPr>
            <w:tcW w:w="1260" w:type="dxa"/>
            <w:noWrap w:val="0"/>
            <w:vAlign w:val="center"/>
          </w:tcPr>
          <w:p>
            <w:pPr>
              <w:spacing w:line="320" w:lineRule="exact"/>
              <w:jc w:val="center"/>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服务方案</w:t>
            </w:r>
          </w:p>
        </w:tc>
        <w:tc>
          <w:tcPr>
            <w:tcW w:w="833" w:type="dxa"/>
            <w:noWrap w:val="0"/>
            <w:vAlign w:val="center"/>
          </w:tcPr>
          <w:p>
            <w:pPr>
              <w:spacing w:line="320" w:lineRule="exact"/>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20</w:t>
            </w:r>
          </w:p>
        </w:tc>
        <w:tc>
          <w:tcPr>
            <w:tcW w:w="4860" w:type="dxa"/>
            <w:noWrap w:val="0"/>
            <w:vAlign w:val="top"/>
          </w:tcPr>
          <w:p>
            <w:pPr>
              <w:spacing w:line="320" w:lineRule="exact"/>
              <w:rPr>
                <w:rFonts w:hint="default" w:ascii="方正仿宋_GBK" w:hAnsi="方正仿宋_GBK" w:eastAsia="方正仿宋_GBK" w:cs="方正仿宋_GBK"/>
                <w:color w:val="auto"/>
                <w:sz w:val="24"/>
                <w:szCs w:val="24"/>
                <w:highlight w:val="none"/>
                <w:lang w:val="en-US"/>
              </w:rPr>
            </w:pPr>
            <w:r>
              <w:rPr>
                <w:rFonts w:hint="eastAsia" w:ascii="方正仿宋_GBK" w:hAnsi="方正仿宋_GBK" w:eastAsia="方正仿宋_GBK" w:cs="方正仿宋_GBK"/>
                <w:color w:val="auto"/>
                <w:sz w:val="24"/>
                <w:szCs w:val="24"/>
                <w:highlight w:val="none"/>
                <w:lang w:val="en-US" w:eastAsia="zh-CN"/>
              </w:rPr>
              <w:t>对供应商的服务方案进行评价，围绕升级服务、</w:t>
            </w:r>
            <w:r>
              <w:rPr>
                <w:rFonts w:hint="default" w:ascii="方正仿宋_GBK" w:hAnsi="方正仿宋_GBK" w:eastAsia="方正仿宋_GBK" w:cs="方正仿宋_GBK"/>
                <w:color w:val="auto"/>
                <w:sz w:val="24"/>
                <w:szCs w:val="24"/>
                <w:highlight w:val="none"/>
                <w:lang w:val="en-US" w:eastAsia="zh-Hans"/>
              </w:rPr>
              <w:t>质保期后每年升级维护费</w:t>
            </w:r>
            <w:r>
              <w:rPr>
                <w:rFonts w:hint="eastAsia" w:ascii="方正仿宋_GBK" w:hAnsi="方正仿宋_GBK" w:eastAsia="方正仿宋_GBK" w:cs="方正仿宋_GBK"/>
                <w:color w:val="auto"/>
                <w:sz w:val="24"/>
                <w:szCs w:val="24"/>
                <w:highlight w:val="none"/>
                <w:lang w:val="en-US" w:eastAsia="zh-CN"/>
              </w:rPr>
              <w:t>用、</w:t>
            </w:r>
            <w:r>
              <w:rPr>
                <w:rFonts w:hint="default" w:ascii="方正仿宋_GBK" w:hAnsi="方正仿宋_GBK" w:eastAsia="方正仿宋_GBK" w:cs="方正仿宋_GBK"/>
                <w:color w:val="auto"/>
                <w:sz w:val="24"/>
                <w:szCs w:val="24"/>
                <w:highlight w:val="none"/>
                <w:lang w:val="en-US" w:eastAsia="zh-Hans"/>
              </w:rPr>
              <w:t>医废专用标签纸</w:t>
            </w:r>
            <w:r>
              <w:rPr>
                <w:rFonts w:hint="eastAsia" w:ascii="方正仿宋_GBK" w:hAnsi="方正仿宋_GBK" w:eastAsia="方正仿宋_GBK" w:cs="方正仿宋_GBK"/>
                <w:color w:val="auto"/>
                <w:sz w:val="24"/>
                <w:szCs w:val="24"/>
                <w:highlight w:val="none"/>
                <w:lang w:val="en-US" w:eastAsia="zh-CN"/>
              </w:rPr>
              <w:t>采购费用等相关情况进行横向比较，优得20分，良得15分，中得10分，差得5分，未提供不得分。</w:t>
            </w:r>
          </w:p>
        </w:tc>
        <w:tc>
          <w:tcPr>
            <w:tcW w:w="2435" w:type="dxa"/>
            <w:noWrap w:val="0"/>
            <w:vAlign w:val="top"/>
          </w:tcPr>
          <w:p>
            <w:pPr>
              <w:spacing w:line="320" w:lineRule="exact"/>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eastAsia="zh-CN"/>
              </w:rPr>
              <w:t>。</w:t>
            </w:r>
          </w:p>
        </w:tc>
      </w:tr>
    </w:tbl>
    <w:p>
      <w:pPr>
        <w:pStyle w:val="67"/>
        <w:rPr>
          <w:rFonts w:hint="eastAsia" w:ascii="仿宋_GB2312" w:hAnsi="仿宋_GB2312" w:eastAsia="仿宋_GB2312" w:cs="仿宋_GB2312"/>
          <w:color w:val="auto"/>
          <w:sz w:val="32"/>
          <w:szCs w:val="32"/>
        </w:rPr>
      </w:pPr>
    </w:p>
    <w:p>
      <w:pPr>
        <w:pStyle w:val="5"/>
        <w:spacing w:before="0" w:after="0" w:line="360" w:lineRule="auto"/>
        <w:ind w:firstLine="641" w:firstLineChars="200"/>
        <w:rPr>
          <w:rFonts w:hint="default" w:ascii="黑体" w:hAnsi="黑体" w:eastAsia="黑体" w:cs="黑体"/>
          <w:color w:val="auto"/>
          <w:szCs w:val="32"/>
          <w:lang w:val="en-US" w:eastAsia="zh-CN"/>
        </w:rPr>
      </w:pPr>
      <w:bookmarkStart w:id="19" w:name="_Toc11828"/>
      <w:bookmarkStart w:id="20" w:name="_Toc20778"/>
      <w:bookmarkStart w:id="21" w:name="_Toc9654"/>
      <w:bookmarkStart w:id="22" w:name="_Toc3475"/>
      <w:bookmarkStart w:id="23" w:name="_Toc27955"/>
      <w:bookmarkStart w:id="24" w:name="_Toc25886"/>
      <w:bookmarkStart w:id="25" w:name="_Toc5085"/>
      <w:bookmarkStart w:id="26" w:name="_Toc15478"/>
      <w:bookmarkStart w:id="27" w:name="_Toc9027"/>
      <w:bookmarkStart w:id="28" w:name="_Toc14778"/>
      <w:bookmarkStart w:id="29" w:name="_Toc19730"/>
      <w:bookmarkStart w:id="30" w:name="_Toc25516"/>
      <w:bookmarkStart w:id="31" w:name="_Toc13969"/>
      <w:bookmarkStart w:id="32" w:name="_Toc31315"/>
      <w:r>
        <w:rPr>
          <w:rFonts w:hint="eastAsia" w:ascii="黑体" w:hAnsi="黑体" w:eastAsia="黑体" w:cs="黑体"/>
          <w:color w:val="auto"/>
          <w:szCs w:val="32"/>
          <w:lang w:val="en-US" w:eastAsia="zh-CN"/>
        </w:rPr>
        <w:t>七</w:t>
      </w:r>
      <w:r>
        <w:rPr>
          <w:rFonts w:hint="eastAsia" w:ascii="黑体" w:hAnsi="黑体" w:eastAsia="黑体" w:cs="黑体"/>
          <w:color w:val="auto"/>
          <w:szCs w:val="32"/>
        </w:rPr>
        <w:t>、</w:t>
      </w:r>
      <w:r>
        <w:rPr>
          <w:rFonts w:hint="eastAsia" w:ascii="黑体" w:hAnsi="黑体" w:eastAsia="黑体" w:cs="黑体"/>
          <w:color w:val="auto"/>
          <w:szCs w:val="32"/>
          <w:lang w:val="en-US" w:eastAsia="zh-CN"/>
        </w:rPr>
        <w:t>采购有关说明</w:t>
      </w:r>
    </w:p>
    <w:p>
      <w:pPr>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采购</w:t>
      </w:r>
      <w:r>
        <w:rPr>
          <w:rFonts w:hint="eastAsia" w:ascii="仿宋_GB2312" w:hAnsi="仿宋_GB2312" w:eastAsia="仿宋_GB2312" w:cs="仿宋_GB2312"/>
          <w:color w:val="auto"/>
          <w:sz w:val="32"/>
          <w:szCs w:val="32"/>
        </w:rPr>
        <w:t>文件获取方式</w:t>
      </w:r>
    </w:p>
    <w:p>
      <w:pPr>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凡有意参加</w:t>
      </w:r>
      <w:r>
        <w:rPr>
          <w:rFonts w:hint="eastAsia" w:ascii="仿宋_GB2312" w:hAnsi="仿宋_GB2312" w:eastAsia="仿宋_GB2312" w:cs="仿宋_GB2312"/>
          <w:color w:val="auto"/>
          <w:sz w:val="32"/>
          <w:szCs w:val="32"/>
          <w:lang w:eastAsia="zh-CN"/>
        </w:rPr>
        <w:t>采购</w:t>
      </w:r>
      <w:r>
        <w:rPr>
          <w:rFonts w:hint="eastAsia" w:ascii="仿宋_GB2312" w:hAnsi="仿宋_GB2312" w:eastAsia="仿宋_GB2312" w:cs="仿宋_GB2312"/>
          <w:color w:val="auto"/>
          <w:sz w:val="32"/>
          <w:szCs w:val="32"/>
        </w:rPr>
        <w:t>的供应商，请于公告发布之日起至提交首次响应文件截止时间之前，通过重庆市第七人民医院官网（www.cq7y.com）下载本项目</w:t>
      </w:r>
      <w:r>
        <w:rPr>
          <w:rFonts w:hint="eastAsia" w:ascii="仿宋_GB2312" w:hAnsi="仿宋_GB2312" w:eastAsia="仿宋_GB2312" w:cs="仿宋_GB2312"/>
          <w:color w:val="auto"/>
          <w:sz w:val="32"/>
          <w:szCs w:val="32"/>
          <w:lang w:eastAsia="zh-CN"/>
        </w:rPr>
        <w:t>采购</w:t>
      </w:r>
      <w:r>
        <w:rPr>
          <w:rFonts w:hint="eastAsia" w:ascii="仿宋_GB2312" w:hAnsi="仿宋_GB2312" w:eastAsia="仿宋_GB2312" w:cs="仿宋_GB2312"/>
          <w:color w:val="auto"/>
          <w:sz w:val="32"/>
          <w:szCs w:val="32"/>
        </w:rPr>
        <w:t>文件、补遗等</w:t>
      </w:r>
      <w:r>
        <w:rPr>
          <w:rFonts w:hint="eastAsia" w:ascii="仿宋_GB2312" w:hAnsi="仿宋_GB2312" w:eastAsia="仿宋_GB2312" w:cs="仿宋_GB2312"/>
          <w:color w:val="auto"/>
          <w:sz w:val="32"/>
          <w:szCs w:val="32"/>
          <w:lang w:eastAsia="zh-CN"/>
        </w:rPr>
        <w:t>采购</w:t>
      </w:r>
      <w:r>
        <w:rPr>
          <w:rFonts w:hint="eastAsia" w:ascii="仿宋_GB2312" w:hAnsi="仿宋_GB2312" w:eastAsia="仿宋_GB2312" w:cs="仿宋_GB2312"/>
          <w:color w:val="auto"/>
          <w:sz w:val="32"/>
          <w:szCs w:val="32"/>
        </w:rPr>
        <w:t>前公布的所有项目资料，无论供应商下载与否，均视为已知晓所有</w:t>
      </w:r>
      <w:r>
        <w:rPr>
          <w:rFonts w:hint="eastAsia" w:ascii="仿宋_GB2312" w:hAnsi="仿宋_GB2312" w:eastAsia="仿宋_GB2312" w:cs="仿宋_GB2312"/>
          <w:color w:val="auto"/>
          <w:sz w:val="32"/>
          <w:szCs w:val="32"/>
          <w:lang w:eastAsia="zh-CN"/>
        </w:rPr>
        <w:t>采购</w:t>
      </w:r>
      <w:r>
        <w:rPr>
          <w:rFonts w:hint="eastAsia" w:ascii="仿宋_GB2312" w:hAnsi="仿宋_GB2312" w:eastAsia="仿宋_GB2312" w:cs="仿宋_GB2312"/>
          <w:color w:val="auto"/>
          <w:sz w:val="32"/>
          <w:szCs w:val="32"/>
        </w:rPr>
        <w:t>实质性要求内容（不提供现场发售）。</w:t>
      </w:r>
    </w:p>
    <w:p>
      <w:pPr>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（二）响应文件递交时间</w:t>
      </w:r>
    </w:p>
    <w:p>
      <w:pPr>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2025年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14:00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w:t>
      </w:r>
    </w:p>
    <w:p>
      <w:pPr>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响应文件递交到重庆市第七人民医院住院部</w:t>
      </w:r>
      <w:r>
        <w:rPr>
          <w:rFonts w:hint="eastAsia" w:ascii="仿宋_GB2312" w:hAnsi="仿宋_GB2312" w:eastAsia="仿宋_GB2312" w:cs="仿宋_GB2312"/>
          <w:color w:val="auto"/>
          <w:sz w:val="32"/>
          <w:szCs w:val="32"/>
          <w:lang w:val="en-US" w:eastAsia="zh-CN"/>
        </w:rPr>
        <w:t>行政楼3楼会议室</w:t>
      </w:r>
      <w:r>
        <w:rPr>
          <w:rFonts w:hint="eastAsia" w:ascii="仿宋_GB2312" w:hAnsi="仿宋_GB2312" w:eastAsia="仿宋_GB2312" w:cs="仿宋_GB2312"/>
          <w:color w:val="auto"/>
          <w:sz w:val="32"/>
          <w:szCs w:val="32"/>
        </w:rPr>
        <w:t>。</w:t>
      </w:r>
    </w:p>
    <w:p>
      <w:pPr>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（二）报名方式</w:t>
      </w:r>
    </w:p>
    <w:p>
      <w:pPr>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该项目只在</w:t>
      </w:r>
      <w:r>
        <w:rPr>
          <w:rFonts w:hint="eastAsia" w:ascii="仿宋_GB2312" w:hAnsi="仿宋_GB2312" w:eastAsia="仿宋_GB2312" w:cs="仿宋_GB2312"/>
          <w:color w:val="auto"/>
          <w:sz w:val="32"/>
          <w:szCs w:val="32"/>
          <w:lang w:eastAsia="zh-CN"/>
        </w:rPr>
        <w:t>采购</w:t>
      </w:r>
      <w:r>
        <w:rPr>
          <w:rFonts w:hint="eastAsia" w:ascii="仿宋_GB2312" w:hAnsi="仿宋_GB2312" w:eastAsia="仿宋_GB2312" w:cs="仿宋_GB2312"/>
          <w:color w:val="auto"/>
          <w:sz w:val="32"/>
          <w:szCs w:val="32"/>
        </w:rPr>
        <w:t>当天2025年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14:00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0集中报名，并与接受</w:t>
      </w:r>
      <w:r>
        <w:rPr>
          <w:rFonts w:hint="eastAsia" w:ascii="仿宋_GB2312" w:hAnsi="仿宋_GB2312" w:eastAsia="仿宋_GB2312" w:cs="仿宋_GB2312"/>
          <w:color w:val="auto"/>
          <w:sz w:val="32"/>
          <w:szCs w:val="32"/>
          <w:lang w:eastAsia="zh-CN"/>
        </w:rPr>
        <w:t>采购</w:t>
      </w:r>
      <w:r>
        <w:rPr>
          <w:rFonts w:hint="eastAsia" w:ascii="仿宋_GB2312" w:hAnsi="仿宋_GB2312" w:eastAsia="仿宋_GB2312" w:cs="仿宋_GB2312"/>
          <w:color w:val="auto"/>
          <w:sz w:val="32"/>
          <w:szCs w:val="32"/>
        </w:rPr>
        <w:t>响应文件同步进行。该项目不接受其他方式报名。</w:t>
      </w:r>
    </w:p>
    <w:p>
      <w:pPr>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拟参与</w:t>
      </w:r>
      <w:r>
        <w:rPr>
          <w:rFonts w:hint="eastAsia" w:ascii="仿宋_GB2312" w:hAnsi="仿宋_GB2312" w:eastAsia="仿宋_GB2312" w:cs="仿宋_GB2312"/>
          <w:color w:val="auto"/>
          <w:sz w:val="32"/>
          <w:szCs w:val="32"/>
          <w:lang w:eastAsia="zh-CN"/>
        </w:rPr>
        <w:t>采购</w:t>
      </w:r>
      <w:r>
        <w:rPr>
          <w:rFonts w:hint="eastAsia" w:ascii="仿宋_GB2312" w:hAnsi="仿宋_GB2312" w:eastAsia="仿宋_GB2312" w:cs="仿宋_GB2312"/>
          <w:color w:val="auto"/>
          <w:sz w:val="32"/>
          <w:szCs w:val="32"/>
        </w:rPr>
        <w:t>的供应商凭报名文件（</w:t>
      </w:r>
      <w:r>
        <w:rPr>
          <w:rFonts w:hint="eastAsia" w:ascii="仿宋_GB2312" w:hAnsi="仿宋_GB2312" w:eastAsia="仿宋_GB2312" w:cs="仿宋_GB2312"/>
          <w:color w:val="auto"/>
          <w:sz w:val="32"/>
          <w:szCs w:val="32"/>
          <w:lang w:val="en-US" w:eastAsia="zh-CN"/>
        </w:rPr>
        <w:t>见附件</w:t>
      </w:r>
      <w:r>
        <w:rPr>
          <w:rFonts w:hint="eastAsia" w:ascii="仿宋_GB2312" w:hAnsi="仿宋_GB2312" w:eastAsia="仿宋_GB2312" w:cs="仿宋_GB2312"/>
          <w:color w:val="auto"/>
          <w:sz w:val="32"/>
          <w:szCs w:val="32"/>
        </w:rPr>
        <w:t>）报名，报名全套资料加盖公章。</w:t>
      </w:r>
    </w:p>
    <w:p>
      <w:pPr>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eastAsia="zh-CN"/>
        </w:rPr>
        <w:t>采购</w:t>
      </w:r>
      <w:r>
        <w:rPr>
          <w:rFonts w:hint="eastAsia" w:ascii="仿宋_GB2312" w:hAnsi="仿宋_GB2312" w:eastAsia="仿宋_GB2312" w:cs="仿宋_GB2312"/>
          <w:color w:val="auto"/>
          <w:sz w:val="32"/>
          <w:szCs w:val="32"/>
        </w:rPr>
        <w:t>响应文件递交时间</w:t>
      </w:r>
    </w:p>
    <w:p>
      <w:pPr>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2025年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14:00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w:t>
      </w:r>
    </w:p>
    <w:p>
      <w:pPr>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lang w:eastAsia="zh-CN"/>
        </w:rPr>
        <w:t>采购</w:t>
      </w:r>
      <w:r>
        <w:rPr>
          <w:rFonts w:hint="eastAsia" w:ascii="仿宋_GB2312" w:hAnsi="仿宋_GB2312" w:eastAsia="仿宋_GB2312" w:cs="仿宋_GB2312"/>
          <w:color w:val="auto"/>
          <w:sz w:val="32"/>
          <w:szCs w:val="32"/>
        </w:rPr>
        <w:t>采购地点：重庆市第七人民医院住院部</w:t>
      </w:r>
      <w:r>
        <w:rPr>
          <w:rFonts w:hint="eastAsia" w:ascii="仿宋_GB2312" w:hAnsi="仿宋_GB2312" w:eastAsia="仿宋_GB2312" w:cs="仿宋_GB2312"/>
          <w:color w:val="auto"/>
          <w:sz w:val="32"/>
          <w:szCs w:val="32"/>
          <w:lang w:val="en-US" w:eastAsia="zh-CN"/>
        </w:rPr>
        <w:t>行政楼3楼会议室</w:t>
      </w:r>
      <w:r>
        <w:rPr>
          <w:rFonts w:hint="eastAsia" w:ascii="仿宋_GB2312" w:hAnsi="仿宋_GB2312" w:eastAsia="仿宋_GB2312" w:cs="仿宋_GB2312"/>
          <w:color w:val="auto"/>
          <w:sz w:val="32"/>
          <w:szCs w:val="32"/>
        </w:rPr>
        <w:t>。</w:t>
      </w:r>
    </w:p>
    <w:p>
      <w:pPr>
        <w:snapToGrid w:val="0"/>
        <w:spacing w:line="360" w:lineRule="auto"/>
        <w:ind w:firstLine="640" w:firstLineChars="200"/>
        <w:rPr>
          <w:rFonts w:hint="eastAsia" w:ascii="黑体" w:hAnsi="黑体" w:eastAsia="黑体" w:cs="黑体"/>
          <w:color w:val="auto"/>
          <w:szCs w:val="32"/>
        </w:rPr>
      </w:pPr>
      <w:r>
        <w:rPr>
          <w:rFonts w:hint="eastAsia" w:ascii="仿宋_GB2312" w:hAnsi="仿宋_GB2312" w:eastAsia="仿宋_GB2312" w:cs="仿宋_GB2312"/>
          <w:color w:val="auto"/>
          <w:sz w:val="32"/>
          <w:szCs w:val="32"/>
        </w:rPr>
        <w:t>（五）</w:t>
      </w:r>
      <w:r>
        <w:rPr>
          <w:rFonts w:hint="eastAsia" w:ascii="仿宋_GB2312" w:hAnsi="仿宋_GB2312" w:eastAsia="仿宋_GB2312" w:cs="仿宋_GB2312"/>
          <w:color w:val="auto"/>
          <w:sz w:val="32"/>
          <w:szCs w:val="32"/>
          <w:lang w:eastAsia="zh-CN"/>
        </w:rPr>
        <w:t>采购</w:t>
      </w:r>
      <w:r>
        <w:rPr>
          <w:rFonts w:hint="eastAsia" w:ascii="仿宋_GB2312" w:hAnsi="仿宋_GB2312" w:eastAsia="仿宋_GB2312" w:cs="仿宋_GB2312"/>
          <w:color w:val="auto"/>
          <w:sz w:val="32"/>
          <w:szCs w:val="32"/>
        </w:rPr>
        <w:t>采购时间：2025年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14:00。</w:t>
      </w:r>
    </w:p>
    <w:p>
      <w:pPr>
        <w:pStyle w:val="5"/>
        <w:spacing w:before="0" w:after="0" w:line="360" w:lineRule="auto"/>
        <w:ind w:firstLine="641" w:firstLineChars="200"/>
        <w:rPr>
          <w:rFonts w:ascii="黑体" w:hAnsi="黑体" w:eastAsia="黑体" w:cs="黑体"/>
          <w:color w:val="auto"/>
          <w:szCs w:val="32"/>
        </w:rPr>
      </w:pPr>
      <w:r>
        <w:rPr>
          <w:rFonts w:hint="eastAsia" w:ascii="黑体" w:hAnsi="黑体" w:eastAsia="黑体" w:cs="黑体"/>
          <w:color w:val="auto"/>
          <w:szCs w:val="32"/>
          <w:lang w:val="en-US" w:eastAsia="zh-CN"/>
        </w:rPr>
        <w:t>八</w:t>
      </w:r>
      <w:r>
        <w:rPr>
          <w:rFonts w:hint="eastAsia" w:ascii="黑体" w:hAnsi="黑体" w:eastAsia="黑体" w:cs="黑体"/>
          <w:color w:val="auto"/>
          <w:szCs w:val="32"/>
        </w:rPr>
        <w:t>、联系方式</w:t>
      </w:r>
      <w:bookmarkEnd w:id="19"/>
      <w:bookmarkEnd w:id="20"/>
      <w:bookmarkEnd w:id="21"/>
      <w:bookmarkEnd w:id="22"/>
      <w:bookmarkEnd w:id="23"/>
      <w:bookmarkEnd w:id="24"/>
      <w:bookmarkEnd w:id="25"/>
    </w:p>
    <w:p>
      <w:pPr>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采购联系人：唐老师   联系电话：023-62852113</w:t>
      </w:r>
    </w:p>
    <w:p>
      <w:pPr>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技术联系人：王老师  联系电话：023-62859574</w:t>
      </w:r>
    </w:p>
    <w:p>
      <w:pPr>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监督投诉部门：重庆市第七人民医院监察审计科     联系电话： 023－62859584</w:t>
      </w:r>
    </w:p>
    <w:p>
      <w:pPr>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工作时间：8:00-12:00 14:30-17:30</w:t>
      </w:r>
    </w:p>
    <w:p>
      <w:pPr>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采购人联系地址：重庆市第七人民医院住院部行政楼采购办公室（重庆市巴南区李家沱工联一村1号）</w:t>
      </w:r>
    </w:p>
    <w:bookmarkEnd w:id="26"/>
    <w:bookmarkEnd w:id="27"/>
    <w:bookmarkEnd w:id="28"/>
    <w:bookmarkEnd w:id="29"/>
    <w:bookmarkEnd w:id="30"/>
    <w:bookmarkEnd w:id="31"/>
    <w:bookmarkEnd w:id="32"/>
    <w:p>
      <w:pPr>
        <w:snapToGrid w:val="0"/>
        <w:spacing w:line="360" w:lineRule="auto"/>
        <w:jc w:val="center"/>
        <w:rPr>
          <w:rFonts w:hint="eastAsia" w:ascii="方正小标宋_GBK" w:eastAsia="方正小标宋_GBK"/>
          <w:color w:val="auto"/>
          <w:sz w:val="44"/>
          <w:szCs w:val="44"/>
        </w:rPr>
        <w:sectPr>
          <w:headerReference r:id="rId5" w:type="default"/>
          <w:footerReference r:id="rId6" w:type="default"/>
          <w:pgSz w:w="11907" w:h="16840"/>
          <w:pgMar w:top="1134" w:right="1191" w:bottom="1134" w:left="1304" w:header="851" w:footer="992" w:gutter="0"/>
          <w:pgNumType w:fmt="numberInDash" w:start="1"/>
          <w:cols w:space="720" w:num="1"/>
          <w:docGrid w:linePitch="380" w:charSpace="-5735"/>
        </w:sectPr>
      </w:pPr>
    </w:p>
    <w:p>
      <w:pPr>
        <w:snapToGrid w:val="0"/>
        <w:spacing w:line="360" w:lineRule="auto"/>
        <w:jc w:val="center"/>
        <w:rPr>
          <w:color w:val="auto"/>
        </w:rPr>
      </w:pPr>
      <w:r>
        <w:rPr>
          <w:rFonts w:hint="eastAsia" w:ascii="方正小标宋_GBK" w:eastAsia="方正小标宋_GBK"/>
          <w:color w:val="auto"/>
          <w:sz w:val="44"/>
          <w:szCs w:val="44"/>
        </w:rPr>
        <w:t>供应商编制响应文件要求</w:t>
      </w:r>
    </w:p>
    <w:p>
      <w:pPr>
        <w:pStyle w:val="5"/>
        <w:spacing w:before="0" w:after="0" w:line="360" w:lineRule="auto"/>
        <w:ind w:firstLine="641" w:firstLineChars="200"/>
        <w:rPr>
          <w:rFonts w:ascii="黑体" w:hAnsi="黑体" w:eastAsia="黑体" w:cs="黑体"/>
          <w:color w:val="auto"/>
          <w:szCs w:val="32"/>
        </w:rPr>
      </w:pPr>
      <w:r>
        <w:rPr>
          <w:rFonts w:hint="eastAsia" w:ascii="黑体" w:hAnsi="黑体" w:eastAsia="黑体" w:cs="黑体"/>
          <w:color w:val="auto"/>
          <w:szCs w:val="32"/>
        </w:rPr>
        <w:t>一、报价</w:t>
      </w:r>
    </w:p>
    <w:p>
      <w:pPr>
        <w:snapToGrid w:val="0"/>
        <w:ind w:firstLine="420"/>
        <w:rPr>
          <w:rFonts w:ascii="宋体" w:hAnsi="宋体" w:cs="宋体"/>
          <w:color w:val="auto"/>
          <w:sz w:val="24"/>
          <w:szCs w:val="24"/>
        </w:rPr>
      </w:pPr>
      <w:r>
        <w:rPr>
          <w:rFonts w:hint="eastAsia" w:ascii="仿宋_GB2312" w:hAnsi="仿宋_GB2312" w:eastAsia="仿宋_GB2312" w:cs="仿宋_GB2312"/>
          <w:color w:val="auto"/>
          <w:sz w:val="32"/>
          <w:szCs w:val="32"/>
        </w:rPr>
        <w:t>（一）报价函</w:t>
      </w:r>
    </w:p>
    <w:p>
      <w:pPr>
        <w:pStyle w:val="5"/>
        <w:spacing w:before="0" w:after="0" w:line="240" w:lineRule="auto"/>
        <w:jc w:val="center"/>
        <w:rPr>
          <w:rFonts w:ascii="黑体" w:hAnsi="黑体" w:eastAsia="黑体" w:cs="黑体"/>
          <w:color w:val="auto"/>
          <w:szCs w:val="32"/>
        </w:rPr>
      </w:pPr>
      <w:r>
        <w:rPr>
          <w:rFonts w:hint="eastAsia" w:ascii="黑体" w:hAnsi="黑体" w:eastAsia="黑体" w:cs="黑体"/>
          <w:color w:val="auto"/>
          <w:szCs w:val="32"/>
        </w:rPr>
        <w:t>报 价 函</w:t>
      </w:r>
    </w:p>
    <w:p>
      <w:pPr>
        <w:rPr>
          <w:color w:val="auto"/>
        </w:rPr>
      </w:pPr>
    </w:p>
    <w:p>
      <w:pPr>
        <w:rPr>
          <w:color w:val="auto"/>
        </w:rPr>
      </w:pPr>
    </w:p>
    <w:p>
      <w:pPr>
        <w:spacing w:line="360" w:lineRule="auto"/>
        <w:rPr>
          <w:rStyle w:val="64"/>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Style w:val="64"/>
          <w:rFonts w:hint="eastAsia" w:ascii="仿宋_GB2312" w:hAnsi="仿宋_GB2312" w:eastAsia="仿宋_GB2312" w:cs="仿宋_GB2312"/>
          <w:color w:val="auto"/>
          <w:sz w:val="32"/>
          <w:szCs w:val="32"/>
        </w:rPr>
        <w:t>（采购单位名称）：</w:t>
      </w:r>
    </w:p>
    <w:p>
      <w:pPr>
        <w:spacing w:line="360" w:lineRule="auto"/>
        <w:ind w:firstLine="640" w:firstLineChars="200"/>
        <w:rPr>
          <w:rStyle w:val="64"/>
          <w:rFonts w:ascii="仿宋_GB2312" w:hAnsi="仿宋_GB2312" w:eastAsia="仿宋_GB2312" w:cs="仿宋_GB2312"/>
          <w:color w:val="auto"/>
          <w:sz w:val="32"/>
          <w:szCs w:val="32"/>
        </w:rPr>
      </w:pPr>
      <w:r>
        <w:rPr>
          <w:rStyle w:val="64"/>
          <w:rFonts w:hint="eastAsia" w:ascii="仿宋_GB2312" w:hAnsi="仿宋_GB2312" w:eastAsia="仿宋_GB2312" w:cs="仿宋_GB2312"/>
          <w:color w:val="auto"/>
          <w:sz w:val="32"/>
          <w:szCs w:val="32"/>
        </w:rPr>
        <w:t>我方收到</w:t>
      </w:r>
      <w:r>
        <w:rPr>
          <w:rStyle w:val="64"/>
          <w:rFonts w:ascii="仿宋_GB2312" w:hAnsi="仿宋_GB2312" w:eastAsia="仿宋_GB2312" w:cs="仿宋_GB2312"/>
          <w:color w:val="auto"/>
          <w:sz w:val="32"/>
          <w:szCs w:val="32"/>
          <w:u w:val="single"/>
        </w:rPr>
        <w:t xml:space="preserve">                         </w:t>
      </w:r>
      <w:r>
        <w:rPr>
          <w:rStyle w:val="64"/>
          <w:rFonts w:hint="eastAsia" w:ascii="仿宋_GB2312" w:hAnsi="仿宋_GB2312" w:eastAsia="仿宋_GB2312" w:cs="仿宋_GB2312"/>
          <w:color w:val="auto"/>
          <w:sz w:val="32"/>
          <w:szCs w:val="32"/>
        </w:rPr>
        <w:t>（项目名称）的</w:t>
      </w:r>
      <w:r>
        <w:rPr>
          <w:rStyle w:val="64"/>
          <w:rFonts w:hint="eastAsia" w:ascii="仿宋_GB2312" w:hAnsi="仿宋_GB2312" w:eastAsia="仿宋_GB2312" w:cs="仿宋_GB2312"/>
          <w:color w:val="auto"/>
          <w:sz w:val="32"/>
          <w:szCs w:val="32"/>
          <w:lang w:val="en-US" w:eastAsia="zh-CN"/>
        </w:rPr>
        <w:t>采购</w:t>
      </w:r>
      <w:r>
        <w:rPr>
          <w:rStyle w:val="64"/>
          <w:rFonts w:hint="eastAsia" w:ascii="仿宋_GB2312" w:hAnsi="仿宋_GB2312" w:eastAsia="仿宋_GB2312" w:cs="仿宋_GB2312"/>
          <w:color w:val="auto"/>
          <w:sz w:val="32"/>
          <w:szCs w:val="32"/>
        </w:rPr>
        <w:t>文件，经详细研究，决定参加该项目。</w:t>
      </w:r>
    </w:p>
    <w:p>
      <w:pPr>
        <w:spacing w:line="360" w:lineRule="auto"/>
        <w:ind w:firstLine="640" w:firstLineChars="200"/>
        <w:rPr>
          <w:rStyle w:val="64"/>
          <w:rFonts w:hint="default" w:ascii="仿宋_GB2312" w:hAnsi="仿宋_GB2312" w:eastAsia="仿宋_GB2312" w:cs="仿宋_GB2312"/>
          <w:color w:val="auto"/>
          <w:sz w:val="32"/>
          <w:szCs w:val="32"/>
          <w:lang w:val="en-US" w:eastAsia="zh-CN"/>
        </w:rPr>
      </w:pPr>
      <w:r>
        <w:rPr>
          <w:rStyle w:val="64"/>
          <w:rFonts w:ascii="仿宋_GB2312" w:hAnsi="仿宋_GB2312" w:eastAsia="仿宋_GB2312" w:cs="仿宋_GB2312"/>
          <w:color w:val="auto"/>
          <w:sz w:val="32"/>
          <w:szCs w:val="32"/>
        </w:rPr>
        <w:t>1</w:t>
      </w:r>
      <w:r>
        <w:rPr>
          <w:rStyle w:val="64"/>
          <w:rFonts w:hint="eastAsia" w:ascii="仿宋_GB2312" w:hAnsi="仿宋_GB2312" w:eastAsia="仿宋_GB2312" w:cs="仿宋_GB2312"/>
          <w:color w:val="auto"/>
          <w:sz w:val="32"/>
          <w:szCs w:val="32"/>
          <w:lang w:eastAsia="zh-Hans"/>
        </w:rPr>
        <w:t>.</w:t>
      </w:r>
      <w:r>
        <w:rPr>
          <w:rStyle w:val="64"/>
          <w:rFonts w:hint="eastAsia" w:ascii="仿宋_GB2312" w:hAnsi="仿宋_GB2312" w:eastAsia="仿宋_GB2312" w:cs="仿宋_GB2312"/>
          <w:color w:val="auto"/>
          <w:sz w:val="32"/>
          <w:szCs w:val="32"/>
        </w:rPr>
        <w:t>愿意按照</w:t>
      </w:r>
      <w:r>
        <w:rPr>
          <w:rStyle w:val="64"/>
          <w:rFonts w:hint="eastAsia" w:ascii="仿宋_GB2312" w:hAnsi="仿宋_GB2312" w:eastAsia="仿宋_GB2312" w:cs="仿宋_GB2312"/>
          <w:color w:val="auto"/>
          <w:sz w:val="32"/>
          <w:szCs w:val="32"/>
          <w:lang w:eastAsia="zh-CN"/>
        </w:rPr>
        <w:t>采购文件</w:t>
      </w:r>
      <w:r>
        <w:rPr>
          <w:rStyle w:val="64"/>
          <w:rFonts w:hint="eastAsia" w:ascii="仿宋_GB2312" w:hAnsi="仿宋_GB2312" w:eastAsia="仿宋_GB2312" w:cs="仿宋_GB2312"/>
          <w:color w:val="auto"/>
          <w:sz w:val="32"/>
          <w:szCs w:val="32"/>
        </w:rPr>
        <w:t>中的一切要求，提供本项目的商品、及服务，报价为人民币大写：</w:t>
      </w:r>
      <w:r>
        <w:rPr>
          <w:rStyle w:val="64"/>
          <w:rFonts w:ascii="仿宋_GB2312" w:hAnsi="仿宋_GB2312" w:eastAsia="仿宋_GB2312" w:cs="仿宋_GB2312"/>
          <w:color w:val="auto"/>
          <w:sz w:val="32"/>
          <w:szCs w:val="32"/>
          <w:u w:val="single"/>
        </w:rPr>
        <w:t xml:space="preserve">          </w:t>
      </w:r>
      <w:r>
        <w:rPr>
          <w:rStyle w:val="64"/>
          <w:rFonts w:hint="eastAsia" w:ascii="仿宋_GB2312" w:hAnsi="仿宋_GB2312" w:eastAsia="仿宋_GB2312" w:cs="仿宋_GB2312"/>
          <w:color w:val="auto"/>
          <w:sz w:val="32"/>
          <w:szCs w:val="32"/>
        </w:rPr>
        <w:t>元整；人民币小写</w:t>
      </w:r>
      <w:r>
        <w:rPr>
          <w:rStyle w:val="64"/>
          <w:rFonts w:ascii="仿宋_GB2312" w:hAnsi="仿宋_GB2312" w:eastAsia="仿宋_GB2312" w:cs="仿宋_GB2312"/>
          <w:color w:val="auto"/>
          <w:sz w:val="32"/>
          <w:szCs w:val="32"/>
          <w:u w:val="single"/>
        </w:rPr>
        <w:t xml:space="preserve">          </w:t>
      </w:r>
      <w:r>
        <w:rPr>
          <w:rStyle w:val="64"/>
          <w:rFonts w:hint="eastAsia" w:ascii="仿宋_GB2312" w:hAnsi="仿宋_GB2312" w:eastAsia="仿宋_GB2312" w:cs="仿宋_GB2312"/>
          <w:color w:val="auto"/>
          <w:sz w:val="32"/>
          <w:szCs w:val="32"/>
        </w:rPr>
        <w:t>元</w:t>
      </w:r>
      <w:r>
        <w:rPr>
          <w:rStyle w:val="64"/>
          <w:rFonts w:hint="eastAsia" w:ascii="仿宋_GB2312" w:hAnsi="仿宋_GB2312" w:eastAsia="仿宋_GB2312" w:cs="仿宋_GB2312"/>
          <w:color w:val="auto"/>
          <w:sz w:val="32"/>
          <w:szCs w:val="32"/>
          <w:lang w:eastAsia="zh-CN"/>
        </w:rPr>
        <w:t>。</w:t>
      </w:r>
      <w:r>
        <w:rPr>
          <w:rStyle w:val="64"/>
          <w:rFonts w:hint="eastAsia" w:ascii="仿宋_GB2312" w:hAnsi="仿宋_GB2312" w:eastAsia="仿宋_GB2312" w:cs="仿宋_GB2312"/>
          <w:color w:val="auto"/>
          <w:sz w:val="32"/>
          <w:szCs w:val="32"/>
          <w:lang w:val="en-US" w:eastAsia="zh-CN"/>
        </w:rPr>
        <w:t>其中软件费用</w:t>
      </w:r>
      <w:r>
        <w:rPr>
          <w:rStyle w:val="64"/>
          <w:rFonts w:hint="eastAsia" w:ascii="仿宋_GB2312" w:hAnsi="仿宋_GB2312" w:eastAsia="仿宋_GB2312" w:cs="仿宋_GB2312"/>
          <w:color w:val="auto"/>
          <w:sz w:val="32"/>
          <w:szCs w:val="32"/>
          <w:u w:val="single"/>
          <w:lang w:val="en-US" w:eastAsia="zh-CN"/>
        </w:rPr>
        <w:t xml:space="preserve">             元，</w:t>
      </w:r>
      <w:r>
        <w:rPr>
          <w:rStyle w:val="64"/>
          <w:rFonts w:hint="eastAsia" w:ascii="仿宋_GB2312" w:hAnsi="仿宋_GB2312" w:eastAsia="仿宋_GB2312" w:cs="仿宋_GB2312"/>
          <w:color w:val="auto"/>
          <w:sz w:val="32"/>
          <w:szCs w:val="32"/>
          <w:lang w:val="en-US" w:eastAsia="zh-CN"/>
        </w:rPr>
        <w:t>硬件费用</w:t>
      </w:r>
      <w:r>
        <w:rPr>
          <w:rStyle w:val="64"/>
          <w:rFonts w:hint="eastAsia" w:ascii="仿宋_GB2312" w:hAnsi="仿宋_GB2312" w:eastAsia="仿宋_GB2312" w:cs="仿宋_GB2312"/>
          <w:color w:val="auto"/>
          <w:sz w:val="32"/>
          <w:szCs w:val="32"/>
          <w:u w:val="single"/>
          <w:lang w:val="en-US" w:eastAsia="zh-CN"/>
        </w:rPr>
        <w:t xml:space="preserve">             元</w:t>
      </w:r>
      <w:r>
        <w:rPr>
          <w:rStyle w:val="64"/>
          <w:rFonts w:hint="eastAsia" w:ascii="仿宋_GB2312" w:hAnsi="仿宋_GB2312" w:eastAsia="仿宋_GB2312" w:cs="仿宋_GB2312"/>
          <w:color w:val="auto"/>
          <w:sz w:val="32"/>
          <w:szCs w:val="32"/>
        </w:rPr>
        <w:t>。</w:t>
      </w:r>
      <w:r>
        <w:rPr>
          <w:rStyle w:val="64"/>
          <w:rFonts w:hint="eastAsia" w:ascii="仿宋_GB2312" w:hAnsi="仿宋_GB2312" w:eastAsia="仿宋_GB2312" w:cs="仿宋_GB2312"/>
          <w:color w:val="auto"/>
          <w:sz w:val="32"/>
          <w:szCs w:val="32"/>
          <w:lang w:val="en-US" w:eastAsia="zh-CN"/>
        </w:rPr>
        <w:t>(人民币小写)</w:t>
      </w:r>
    </w:p>
    <w:p>
      <w:pPr>
        <w:spacing w:line="360" w:lineRule="auto"/>
        <w:ind w:firstLine="640" w:firstLineChars="200"/>
        <w:rPr>
          <w:rStyle w:val="64"/>
          <w:rFonts w:ascii="仿宋_GB2312" w:hAnsi="仿宋_GB2312" w:eastAsia="仿宋_GB2312" w:cs="仿宋_GB2312"/>
          <w:color w:val="auto"/>
          <w:sz w:val="32"/>
          <w:szCs w:val="32"/>
        </w:rPr>
      </w:pPr>
      <w:r>
        <w:rPr>
          <w:rStyle w:val="64"/>
          <w:rFonts w:hint="eastAsia" w:ascii="仿宋_GB2312" w:hAnsi="仿宋_GB2312" w:eastAsia="仿宋_GB2312" w:cs="仿宋_GB2312"/>
          <w:color w:val="auto"/>
          <w:sz w:val="32"/>
          <w:szCs w:val="32"/>
        </w:rPr>
        <w:t>2</w:t>
      </w:r>
      <w:r>
        <w:rPr>
          <w:rStyle w:val="64"/>
          <w:rFonts w:ascii="仿宋_GB2312" w:hAnsi="仿宋_GB2312" w:eastAsia="仿宋_GB2312" w:cs="仿宋_GB2312"/>
          <w:color w:val="auto"/>
          <w:sz w:val="32"/>
          <w:szCs w:val="32"/>
        </w:rPr>
        <w:t>.</w:t>
      </w:r>
      <w:r>
        <w:rPr>
          <w:rStyle w:val="64"/>
          <w:rFonts w:hint="eastAsia" w:ascii="仿宋_GB2312" w:hAnsi="仿宋_GB2312" w:eastAsia="仿宋_GB2312" w:cs="仿宋_GB2312"/>
          <w:color w:val="auto"/>
          <w:sz w:val="32"/>
          <w:szCs w:val="32"/>
        </w:rPr>
        <w:t>我方现提交的响应文件为：响应文件正本</w:t>
      </w:r>
      <w:r>
        <w:rPr>
          <w:rStyle w:val="64"/>
          <w:rFonts w:hint="eastAsia" w:ascii="仿宋_GB2312" w:hAnsi="仿宋_GB2312" w:eastAsia="仿宋_GB2312" w:cs="仿宋_GB2312"/>
          <w:color w:val="auto"/>
          <w:sz w:val="32"/>
          <w:szCs w:val="32"/>
          <w:lang w:val="en-US" w:eastAsia="zh-CN"/>
        </w:rPr>
        <w:t>两</w:t>
      </w:r>
      <w:r>
        <w:rPr>
          <w:rStyle w:val="64"/>
          <w:rFonts w:hint="eastAsia" w:ascii="仿宋_GB2312" w:hAnsi="仿宋_GB2312" w:eastAsia="仿宋_GB2312" w:cs="仿宋_GB2312"/>
          <w:color w:val="auto"/>
          <w:sz w:val="32"/>
          <w:szCs w:val="32"/>
        </w:rPr>
        <w:t>份。</w:t>
      </w:r>
    </w:p>
    <w:p>
      <w:pPr>
        <w:spacing w:line="360" w:lineRule="auto"/>
        <w:ind w:firstLine="640" w:firstLineChars="200"/>
        <w:rPr>
          <w:rStyle w:val="64"/>
          <w:rFonts w:hint="eastAsia" w:ascii="仿宋_GB2312" w:hAnsi="仿宋_GB2312" w:eastAsia="仿宋_GB2312" w:cs="仿宋_GB2312"/>
          <w:color w:val="auto"/>
          <w:sz w:val="32"/>
          <w:szCs w:val="32"/>
        </w:rPr>
      </w:pPr>
      <w:r>
        <w:rPr>
          <w:rStyle w:val="64"/>
          <w:rFonts w:hint="eastAsia" w:ascii="仿宋_GB2312" w:hAnsi="仿宋_GB2312" w:eastAsia="仿宋_GB2312" w:cs="仿宋_GB2312"/>
          <w:color w:val="auto"/>
          <w:sz w:val="32"/>
          <w:szCs w:val="32"/>
        </w:rPr>
        <w:t>3</w:t>
      </w:r>
      <w:r>
        <w:rPr>
          <w:rStyle w:val="64"/>
          <w:rFonts w:ascii="仿宋_GB2312" w:hAnsi="仿宋_GB2312" w:eastAsia="仿宋_GB2312" w:cs="仿宋_GB2312"/>
          <w:color w:val="auto"/>
          <w:sz w:val="32"/>
          <w:szCs w:val="32"/>
        </w:rPr>
        <w:t>.</w:t>
      </w:r>
      <w:r>
        <w:rPr>
          <w:rStyle w:val="64"/>
          <w:rFonts w:hint="eastAsia" w:ascii="仿宋_GB2312" w:hAnsi="仿宋_GB2312" w:eastAsia="仿宋_GB2312" w:cs="仿宋_GB2312"/>
          <w:color w:val="auto"/>
          <w:sz w:val="32"/>
          <w:szCs w:val="32"/>
        </w:rPr>
        <w:t>我方承诺：本次报价的有效期为90天。</w:t>
      </w:r>
    </w:p>
    <w:p>
      <w:pPr>
        <w:spacing w:line="360" w:lineRule="auto"/>
        <w:ind w:firstLine="640" w:firstLineChars="200"/>
        <w:rPr>
          <w:rStyle w:val="64"/>
          <w:rFonts w:ascii="仿宋_GB2312" w:hAnsi="仿宋_GB2312" w:eastAsia="仿宋_GB2312" w:cs="仿宋_GB2312"/>
          <w:color w:val="auto"/>
          <w:sz w:val="32"/>
          <w:szCs w:val="32"/>
        </w:rPr>
      </w:pPr>
      <w:r>
        <w:rPr>
          <w:rStyle w:val="64"/>
          <w:rFonts w:hint="eastAsia" w:ascii="仿宋_GB2312" w:hAnsi="仿宋_GB2312" w:eastAsia="仿宋_GB2312" w:cs="仿宋_GB2312"/>
          <w:color w:val="auto"/>
          <w:sz w:val="32"/>
          <w:szCs w:val="32"/>
        </w:rPr>
        <w:t>4</w:t>
      </w:r>
      <w:r>
        <w:rPr>
          <w:rStyle w:val="64"/>
          <w:rFonts w:ascii="仿宋_GB2312" w:hAnsi="仿宋_GB2312" w:eastAsia="仿宋_GB2312" w:cs="仿宋_GB2312"/>
          <w:color w:val="auto"/>
          <w:sz w:val="32"/>
          <w:szCs w:val="32"/>
        </w:rPr>
        <w:t>.</w:t>
      </w:r>
      <w:r>
        <w:rPr>
          <w:rStyle w:val="64"/>
          <w:rFonts w:hint="eastAsia" w:ascii="仿宋_GB2312" w:hAnsi="仿宋_GB2312" w:eastAsia="仿宋_GB2312" w:cs="仿宋_GB2312"/>
          <w:color w:val="auto"/>
          <w:sz w:val="32"/>
          <w:szCs w:val="32"/>
        </w:rPr>
        <w:t>我方完全理解和接受</w:t>
      </w:r>
      <w:r>
        <w:rPr>
          <w:rStyle w:val="64"/>
          <w:rFonts w:hint="eastAsia" w:ascii="仿宋_GB2312" w:hAnsi="仿宋_GB2312" w:eastAsia="仿宋_GB2312" w:cs="仿宋_GB2312"/>
          <w:color w:val="auto"/>
          <w:sz w:val="32"/>
          <w:szCs w:val="32"/>
          <w:lang w:eastAsia="zh-CN"/>
        </w:rPr>
        <w:t>采购文件</w:t>
      </w:r>
      <w:r>
        <w:rPr>
          <w:rStyle w:val="64"/>
          <w:rFonts w:hint="eastAsia" w:ascii="仿宋_GB2312" w:hAnsi="仿宋_GB2312" w:eastAsia="仿宋_GB2312" w:cs="仿宋_GB2312"/>
          <w:color w:val="auto"/>
          <w:sz w:val="32"/>
          <w:szCs w:val="32"/>
        </w:rPr>
        <w:t>的一切规定、要求和评审办法。</w:t>
      </w:r>
    </w:p>
    <w:p>
      <w:pPr>
        <w:spacing w:line="360" w:lineRule="auto"/>
        <w:ind w:firstLine="640" w:firstLineChars="200"/>
        <w:rPr>
          <w:rStyle w:val="64"/>
          <w:rFonts w:ascii="仿宋_GB2312" w:hAnsi="仿宋_GB2312" w:eastAsia="仿宋_GB2312" w:cs="仿宋_GB2312"/>
          <w:color w:val="auto"/>
          <w:sz w:val="32"/>
          <w:szCs w:val="32"/>
        </w:rPr>
      </w:pPr>
      <w:r>
        <w:rPr>
          <w:rStyle w:val="64"/>
          <w:rFonts w:hint="eastAsia" w:ascii="仿宋_GB2312" w:hAnsi="仿宋_GB2312" w:eastAsia="仿宋_GB2312" w:cs="仿宋_GB2312"/>
          <w:color w:val="auto"/>
          <w:sz w:val="32"/>
          <w:szCs w:val="32"/>
        </w:rPr>
        <w:t>5</w:t>
      </w:r>
      <w:r>
        <w:rPr>
          <w:rStyle w:val="64"/>
          <w:rFonts w:ascii="仿宋_GB2312" w:hAnsi="仿宋_GB2312" w:eastAsia="仿宋_GB2312" w:cs="仿宋_GB2312"/>
          <w:color w:val="auto"/>
          <w:sz w:val="32"/>
          <w:szCs w:val="32"/>
        </w:rPr>
        <w:t>.</w:t>
      </w:r>
      <w:r>
        <w:rPr>
          <w:rStyle w:val="64"/>
          <w:rFonts w:hint="eastAsia" w:ascii="仿宋_GB2312" w:hAnsi="仿宋_GB2312" w:eastAsia="仿宋_GB2312" w:cs="仿宋_GB2312"/>
          <w:color w:val="auto"/>
          <w:sz w:val="32"/>
          <w:szCs w:val="32"/>
        </w:rPr>
        <w:t>在整个采购过程中，我方若有违规行为，愿意接受重庆市政府采购云平台相关管理方的</w:t>
      </w:r>
      <w:r>
        <w:rPr>
          <w:rStyle w:val="64"/>
          <w:rFonts w:hint="eastAsia" w:ascii="仿宋_GB2312" w:hAnsi="仿宋_GB2312" w:eastAsia="仿宋_GB2312" w:cs="仿宋_GB2312"/>
          <w:color w:val="auto"/>
          <w:sz w:val="32"/>
          <w:szCs w:val="32"/>
          <w:lang w:eastAsia="zh-Hans"/>
        </w:rPr>
        <w:t>处</w:t>
      </w:r>
      <w:r>
        <w:rPr>
          <w:rStyle w:val="64"/>
          <w:rFonts w:hint="eastAsia" w:ascii="仿宋_GB2312" w:hAnsi="仿宋_GB2312" w:eastAsia="仿宋_GB2312" w:cs="仿宋_GB2312"/>
          <w:color w:val="auto"/>
          <w:sz w:val="32"/>
          <w:szCs w:val="32"/>
        </w:rPr>
        <w:t>罚。</w:t>
      </w:r>
    </w:p>
    <w:p>
      <w:pPr>
        <w:spacing w:line="360" w:lineRule="auto"/>
        <w:ind w:firstLine="640" w:firstLineChars="200"/>
        <w:rPr>
          <w:rStyle w:val="64"/>
          <w:rFonts w:ascii="仿宋_GB2312" w:hAnsi="仿宋_GB2312" w:eastAsia="仿宋_GB2312" w:cs="仿宋_GB2312"/>
          <w:color w:val="auto"/>
          <w:sz w:val="32"/>
          <w:szCs w:val="32"/>
        </w:rPr>
      </w:pPr>
      <w:r>
        <w:rPr>
          <w:rStyle w:val="64"/>
          <w:rFonts w:hint="eastAsia" w:ascii="仿宋_GB2312" w:hAnsi="仿宋_GB2312" w:eastAsia="仿宋_GB2312" w:cs="仿宋_GB2312"/>
          <w:color w:val="auto"/>
          <w:sz w:val="32"/>
          <w:szCs w:val="32"/>
        </w:rPr>
        <w:t>6</w:t>
      </w:r>
      <w:r>
        <w:rPr>
          <w:rStyle w:val="64"/>
          <w:rFonts w:ascii="仿宋_GB2312" w:hAnsi="仿宋_GB2312" w:eastAsia="仿宋_GB2312" w:cs="仿宋_GB2312"/>
          <w:color w:val="auto"/>
          <w:sz w:val="32"/>
          <w:szCs w:val="32"/>
        </w:rPr>
        <w:t>.</w:t>
      </w:r>
      <w:r>
        <w:rPr>
          <w:rStyle w:val="64"/>
          <w:rFonts w:hint="eastAsia" w:ascii="仿宋_GB2312" w:hAnsi="仿宋_GB2312" w:eastAsia="仿宋_GB2312" w:cs="仿宋_GB2312"/>
          <w:color w:val="auto"/>
          <w:sz w:val="32"/>
          <w:szCs w:val="32"/>
        </w:rPr>
        <w:t>我方若中选，将按照</w:t>
      </w:r>
      <w:r>
        <w:rPr>
          <w:rStyle w:val="64"/>
          <w:rFonts w:hint="eastAsia" w:ascii="仿宋_GB2312" w:hAnsi="仿宋_GB2312" w:eastAsia="仿宋_GB2312" w:cs="仿宋_GB2312"/>
          <w:color w:val="auto"/>
          <w:sz w:val="32"/>
          <w:szCs w:val="32"/>
          <w:lang w:val="en-US" w:eastAsia="zh-CN"/>
        </w:rPr>
        <w:t>采购</w:t>
      </w:r>
      <w:r>
        <w:rPr>
          <w:rStyle w:val="64"/>
          <w:rFonts w:hint="eastAsia" w:ascii="仿宋_GB2312" w:hAnsi="仿宋_GB2312" w:eastAsia="仿宋_GB2312" w:cs="仿宋_GB2312"/>
          <w:color w:val="auto"/>
          <w:sz w:val="32"/>
          <w:szCs w:val="32"/>
        </w:rPr>
        <w:t>结果签订合同，并且严格履行合同义务。本承诺函将成为合同不可分割的一部分，与合同具有同等的法律效力。</w:t>
      </w:r>
    </w:p>
    <w:p>
      <w:pPr>
        <w:spacing w:line="360" w:lineRule="auto"/>
        <w:ind w:firstLine="640" w:firstLineChars="200"/>
        <w:rPr>
          <w:rStyle w:val="64"/>
          <w:rFonts w:ascii="仿宋_GB2312" w:hAnsi="仿宋_GB2312" w:eastAsia="仿宋_GB2312" w:cs="仿宋_GB2312"/>
          <w:color w:val="auto"/>
          <w:sz w:val="32"/>
          <w:szCs w:val="32"/>
        </w:rPr>
      </w:pPr>
      <w:r>
        <w:rPr>
          <w:rStyle w:val="64"/>
          <w:rFonts w:hint="eastAsia" w:ascii="仿宋_GB2312" w:hAnsi="仿宋_GB2312" w:eastAsia="仿宋_GB2312" w:cs="仿宋_GB2312"/>
          <w:color w:val="auto"/>
          <w:sz w:val="32"/>
          <w:szCs w:val="32"/>
        </w:rPr>
        <w:t>7</w:t>
      </w:r>
      <w:r>
        <w:rPr>
          <w:rStyle w:val="64"/>
          <w:rFonts w:ascii="仿宋_GB2312" w:hAnsi="仿宋_GB2312" w:eastAsia="仿宋_GB2312" w:cs="仿宋_GB2312"/>
          <w:color w:val="auto"/>
          <w:sz w:val="32"/>
          <w:szCs w:val="32"/>
        </w:rPr>
        <w:t>.</w:t>
      </w:r>
      <w:r>
        <w:rPr>
          <w:rStyle w:val="64"/>
          <w:rFonts w:hint="eastAsia" w:ascii="仿宋_GB2312" w:hAnsi="仿宋_GB2312" w:eastAsia="仿宋_GB2312" w:cs="仿宋_GB2312"/>
          <w:color w:val="auto"/>
          <w:sz w:val="32"/>
          <w:szCs w:val="32"/>
        </w:rPr>
        <w:t>我方理解，最低报价不是成交的唯一条件。</w:t>
      </w:r>
    </w:p>
    <w:p>
      <w:pPr>
        <w:pStyle w:val="67"/>
        <w:spacing w:line="360" w:lineRule="auto"/>
        <w:rPr>
          <w:color w:val="auto"/>
        </w:rPr>
      </w:pPr>
    </w:p>
    <w:p>
      <w:pPr>
        <w:ind w:firstLine="640" w:firstLineChars="200"/>
        <w:jc w:val="right"/>
        <w:rPr>
          <w:rStyle w:val="64"/>
          <w:rFonts w:ascii="仿宋_GB2312" w:hAnsi="仿宋_GB2312" w:eastAsia="仿宋_GB2312" w:cs="仿宋_GB2312"/>
          <w:color w:val="auto"/>
          <w:sz w:val="32"/>
          <w:szCs w:val="32"/>
        </w:rPr>
      </w:pPr>
      <w:r>
        <w:rPr>
          <w:rStyle w:val="64"/>
          <w:rFonts w:hint="eastAsia" w:ascii="仿宋_GB2312" w:hAnsi="仿宋_GB2312" w:eastAsia="仿宋_GB2312" w:cs="仿宋_GB2312"/>
          <w:color w:val="auto"/>
          <w:sz w:val="32"/>
          <w:szCs w:val="32"/>
        </w:rPr>
        <w:t>供应商名称（公章）：</w:t>
      </w:r>
    </w:p>
    <w:p>
      <w:pPr>
        <w:ind w:firstLine="640" w:firstLineChars="200"/>
        <w:jc w:val="center"/>
        <w:rPr>
          <w:rFonts w:ascii="仿宋" w:hAnsi="仿宋" w:eastAsia="仿宋" w:cs="宋体"/>
          <w:color w:val="auto"/>
          <w:sz w:val="24"/>
          <w:szCs w:val="24"/>
        </w:rPr>
        <w:sectPr>
          <w:pgSz w:w="11907" w:h="16840"/>
          <w:pgMar w:top="1134" w:right="1191" w:bottom="1134" w:left="1304" w:header="851" w:footer="992" w:gutter="0"/>
          <w:pgNumType w:fmt="numberInDash" w:start="1"/>
          <w:cols w:space="720" w:num="1"/>
          <w:docGrid w:linePitch="380" w:charSpace="-5735"/>
        </w:sectPr>
      </w:pPr>
      <w:r>
        <w:rPr>
          <w:rStyle w:val="64"/>
          <w:rFonts w:ascii="仿宋_GB2312" w:hAnsi="仿宋_GB2312" w:eastAsia="仿宋_GB2312" w:cs="仿宋_GB2312"/>
          <w:color w:val="auto"/>
          <w:sz w:val="32"/>
          <w:szCs w:val="32"/>
        </w:rPr>
        <w:t xml:space="preserve">                                  </w:t>
      </w:r>
      <w:r>
        <w:rPr>
          <w:rStyle w:val="64"/>
          <w:rFonts w:hint="eastAsia" w:ascii="仿宋_GB2312" w:hAnsi="仿宋_GB2312" w:eastAsia="仿宋_GB2312" w:cs="仿宋_GB2312"/>
          <w:color w:val="auto"/>
          <w:sz w:val="32"/>
          <w:szCs w:val="32"/>
        </w:rPr>
        <w:t>年  月  日</w:t>
      </w:r>
      <w:r>
        <w:rPr>
          <w:rFonts w:hint="eastAsia" w:ascii="仿宋" w:hAnsi="仿宋" w:eastAsia="仿宋" w:cs="宋体"/>
          <w:color w:val="auto"/>
          <w:sz w:val="24"/>
          <w:szCs w:val="24"/>
        </w:rPr>
        <w:t xml:space="preserve">                                      </w:t>
      </w:r>
    </w:p>
    <w:p>
      <w:pPr>
        <w:pStyle w:val="5"/>
        <w:spacing w:line="360" w:lineRule="auto"/>
        <w:rPr>
          <w:rFonts w:ascii="宋体" w:hAnsi="宋体" w:cs="宋体"/>
          <w:b/>
          <w:bCs/>
          <w:color w:val="auto"/>
          <w:sz w:val="24"/>
          <w:szCs w:val="24"/>
        </w:rPr>
      </w:pPr>
      <w:r>
        <w:rPr>
          <w:rFonts w:hint="eastAsia" w:ascii="黑体" w:hAnsi="黑体" w:eastAsia="黑体" w:cs="黑体"/>
          <w:b/>
          <w:color w:val="auto"/>
          <w:sz w:val="32"/>
          <w:szCs w:val="32"/>
        </w:rPr>
        <w:t>二、法定代表人身份证明书（格式）/法定代表人授权委托书（格式）</w:t>
      </w:r>
    </w:p>
    <w:p>
      <w:pPr>
        <w:tabs>
          <w:tab w:val="left" w:pos="6300"/>
        </w:tabs>
        <w:snapToGrid w:val="0"/>
        <w:spacing w:line="360" w:lineRule="auto"/>
        <w:jc w:val="center"/>
        <w:rPr>
          <w:rFonts w:ascii="宋体" w:hAnsi="宋体" w:cs="宋体"/>
          <w:b/>
          <w:bCs/>
          <w:color w:val="auto"/>
          <w:sz w:val="24"/>
          <w:szCs w:val="24"/>
        </w:rPr>
      </w:pPr>
    </w:p>
    <w:p>
      <w:pPr>
        <w:tabs>
          <w:tab w:val="left" w:pos="6300"/>
        </w:tabs>
        <w:snapToGrid w:val="0"/>
        <w:spacing w:line="360" w:lineRule="auto"/>
        <w:jc w:val="center"/>
        <w:rPr>
          <w:rFonts w:ascii="黑体" w:hAnsi="黑体" w:eastAsia="黑体" w:cs="黑体"/>
          <w:b/>
          <w:bCs/>
          <w:color w:val="auto"/>
          <w:sz w:val="32"/>
          <w:szCs w:val="32"/>
        </w:rPr>
      </w:pPr>
      <w:r>
        <w:rPr>
          <w:rFonts w:hint="eastAsia" w:ascii="黑体" w:hAnsi="黑体" w:eastAsia="黑体" w:cs="黑体"/>
          <w:b/>
          <w:bCs/>
          <w:color w:val="auto"/>
          <w:sz w:val="32"/>
          <w:szCs w:val="32"/>
        </w:rPr>
        <w:t>法定代表人身份证明书</w:t>
      </w:r>
    </w:p>
    <w:p>
      <w:pPr>
        <w:tabs>
          <w:tab w:val="left" w:pos="6300"/>
        </w:tabs>
        <w:snapToGrid w:val="0"/>
        <w:spacing w:line="360" w:lineRule="auto"/>
        <w:rPr>
          <w:rFonts w:ascii="仿宋_GB2312" w:hAnsi="仿宋_GB2312" w:eastAsia="仿宋_GB2312" w:cs="仿宋_GB2312"/>
          <w:color w:val="auto"/>
          <w:sz w:val="32"/>
          <w:szCs w:val="32"/>
          <w:u w:val="single"/>
        </w:rPr>
      </w:pPr>
    </w:p>
    <w:p>
      <w:pPr>
        <w:tabs>
          <w:tab w:val="left" w:pos="6300"/>
        </w:tabs>
        <w:snapToGrid w:val="0"/>
        <w:spacing w:line="360" w:lineRule="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Hans"/>
        </w:rPr>
        <w:t>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（采购单位名称）：</w:t>
      </w:r>
    </w:p>
    <w:p>
      <w:pPr>
        <w:tabs>
          <w:tab w:val="left" w:pos="6300"/>
        </w:tabs>
        <w:snapToGrid w:val="0"/>
        <w:spacing w:line="360" w:lineRule="auto"/>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（法定代表人名称及身份证代码）是</w:t>
      </w:r>
      <w:r>
        <w:rPr>
          <w:rFonts w:hint="eastAsia" w:ascii="仿宋_GB2312" w:hAnsi="仿宋_GB2312" w:eastAsia="仿宋_GB2312" w:cs="仿宋_GB2312"/>
          <w:color w:val="auto"/>
          <w:sz w:val="32"/>
          <w:szCs w:val="32"/>
          <w:u w:val="single"/>
        </w:rPr>
        <w:t>（供应商名称）</w:t>
      </w:r>
      <w:r>
        <w:rPr>
          <w:rFonts w:hint="eastAsia" w:ascii="仿宋_GB2312" w:hAnsi="仿宋_GB2312" w:eastAsia="仿宋_GB2312" w:cs="仿宋_GB2312"/>
          <w:color w:val="auto"/>
          <w:sz w:val="32"/>
          <w:szCs w:val="32"/>
        </w:rPr>
        <w:t>的法定代表人，电话</w:t>
      </w: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代表我单位全权办理上述项目的</w:t>
      </w:r>
      <w:r>
        <w:rPr>
          <w:rFonts w:hint="eastAsia" w:ascii="仿宋_GB2312" w:hAnsi="仿宋_GB2312" w:eastAsia="仿宋_GB2312" w:cs="仿宋_GB2312"/>
          <w:color w:val="auto"/>
          <w:sz w:val="32"/>
          <w:szCs w:val="32"/>
          <w:lang w:eastAsia="zh-CN"/>
        </w:rPr>
        <w:t>采购</w:t>
      </w:r>
      <w:r>
        <w:rPr>
          <w:rFonts w:hint="eastAsia" w:ascii="仿宋_GB2312" w:hAnsi="仿宋_GB2312" w:eastAsia="仿宋_GB2312" w:cs="仿宋_GB2312"/>
          <w:color w:val="auto"/>
          <w:sz w:val="32"/>
          <w:szCs w:val="32"/>
        </w:rPr>
        <w:t>报价、签约等具体工作，并签署全部有关文件、协议及合同。签字负全部责任。</w:t>
      </w:r>
    </w:p>
    <w:p>
      <w:pPr>
        <w:tabs>
          <w:tab w:val="left" w:pos="6300"/>
        </w:tabs>
        <w:snapToGrid w:val="0"/>
        <w:spacing w:line="360" w:lineRule="auto"/>
        <w:ind w:firstLine="570"/>
        <w:rPr>
          <w:rFonts w:ascii="仿宋_GB2312" w:hAnsi="仿宋_GB2312" w:eastAsia="仿宋_GB2312" w:cs="仿宋_GB2312"/>
          <w:color w:val="auto"/>
          <w:sz w:val="32"/>
          <w:szCs w:val="32"/>
        </w:rPr>
      </w:pPr>
    </w:p>
    <w:p>
      <w:pPr>
        <w:tabs>
          <w:tab w:val="left" w:pos="6300"/>
        </w:tabs>
        <w:snapToGrid w:val="0"/>
        <w:spacing w:line="360" w:lineRule="auto"/>
        <w:ind w:firstLine="570"/>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 xml:space="preserve">法定代表人（签字或盖章）：                          </w:t>
      </w:r>
    </w:p>
    <w:p>
      <w:pPr>
        <w:tabs>
          <w:tab w:val="left" w:pos="6300"/>
        </w:tabs>
        <w:snapToGrid w:val="0"/>
        <w:spacing w:line="360" w:lineRule="auto"/>
        <w:ind w:firstLine="570"/>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供应商名称（公章）</w:t>
      </w:r>
    </w:p>
    <w:p>
      <w:pPr>
        <w:tabs>
          <w:tab w:val="left" w:pos="6300"/>
        </w:tabs>
        <w:snapToGrid w:val="0"/>
        <w:spacing w:line="360" w:lineRule="auto"/>
        <w:ind w:right="360" w:firstLine="570"/>
        <w:jc w:val="center"/>
        <w:rPr>
          <w:color w:val="auto"/>
        </w:rPr>
      </w:pP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年   月   日</w:t>
      </w:r>
    </w:p>
    <w:p>
      <w:pPr>
        <w:pStyle w:val="67"/>
        <w:spacing w:line="360" w:lineRule="auto"/>
        <w:rPr>
          <w:color w:val="auto"/>
        </w:rPr>
      </w:pPr>
    </w:p>
    <w:p>
      <w:pPr>
        <w:tabs>
          <w:tab w:val="left" w:pos="6300"/>
        </w:tabs>
        <w:snapToGrid w:val="0"/>
        <w:spacing w:line="360" w:lineRule="auto"/>
        <w:ind w:firstLine="57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（附：法定代表人身份证正反面复印件）</w:t>
      </w:r>
    </w:p>
    <w:p>
      <w:pPr>
        <w:pStyle w:val="5"/>
        <w:spacing w:line="360" w:lineRule="auto"/>
        <w:rPr>
          <w:color w:val="auto"/>
        </w:rPr>
      </w:pPr>
    </w:p>
    <w:p>
      <w:pPr>
        <w:rPr>
          <w:rFonts w:ascii="宋体" w:hAnsi="宋体" w:cs="宋体"/>
          <w:color w:val="auto"/>
          <w:sz w:val="24"/>
          <w:szCs w:val="24"/>
        </w:rPr>
      </w:pPr>
      <w:r>
        <w:rPr>
          <w:rFonts w:ascii="宋体" w:hAnsi="宋体" w:cs="宋体"/>
          <w:color w:val="auto"/>
          <w:sz w:val="24"/>
          <w:szCs w:val="24"/>
        </w:rPr>
        <w:br w:type="page"/>
      </w:r>
    </w:p>
    <w:p>
      <w:pPr>
        <w:pStyle w:val="67"/>
        <w:rPr>
          <w:color w:val="auto"/>
        </w:rPr>
      </w:pPr>
    </w:p>
    <w:p>
      <w:pPr>
        <w:tabs>
          <w:tab w:val="left" w:pos="6300"/>
        </w:tabs>
        <w:snapToGrid w:val="0"/>
        <w:spacing w:line="360" w:lineRule="auto"/>
        <w:jc w:val="center"/>
        <w:rPr>
          <w:rFonts w:ascii="黑体" w:hAnsi="黑体" w:eastAsia="黑体" w:cs="黑体"/>
          <w:b/>
          <w:bCs/>
          <w:color w:val="auto"/>
          <w:sz w:val="32"/>
          <w:szCs w:val="32"/>
        </w:rPr>
      </w:pPr>
      <w:r>
        <w:rPr>
          <w:rFonts w:hint="eastAsia" w:ascii="黑体" w:hAnsi="黑体" w:eastAsia="黑体" w:cs="黑体"/>
          <w:b/>
          <w:bCs/>
          <w:color w:val="auto"/>
          <w:sz w:val="32"/>
          <w:szCs w:val="32"/>
        </w:rPr>
        <w:t>法定代表人授权委托书</w:t>
      </w:r>
    </w:p>
    <w:p>
      <w:pPr>
        <w:tabs>
          <w:tab w:val="left" w:pos="6300"/>
        </w:tabs>
        <w:snapToGrid w:val="0"/>
        <w:spacing w:line="360" w:lineRule="auto"/>
        <w:rPr>
          <w:rFonts w:ascii="仿宋_GB2312" w:hAnsi="仿宋_GB2312" w:eastAsia="仿宋_GB2312" w:cs="仿宋_GB2312"/>
          <w:color w:val="auto"/>
          <w:sz w:val="32"/>
          <w:szCs w:val="32"/>
          <w:u w:val="single"/>
        </w:rPr>
      </w:pPr>
    </w:p>
    <w:p>
      <w:pPr>
        <w:tabs>
          <w:tab w:val="left" w:pos="6300"/>
        </w:tabs>
        <w:snapToGrid w:val="0"/>
        <w:spacing w:line="360" w:lineRule="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Hans"/>
        </w:rPr>
        <w:t>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（采购单位名称）：</w:t>
      </w:r>
    </w:p>
    <w:p>
      <w:pPr>
        <w:tabs>
          <w:tab w:val="left" w:pos="6300"/>
        </w:tabs>
        <w:wordWrap w:val="0"/>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（法定代表人名称）是</w:t>
      </w:r>
      <w:r>
        <w:rPr>
          <w:rFonts w:hint="eastAsia" w:ascii="仿宋_GB2312" w:hAnsi="仿宋_GB2312" w:eastAsia="仿宋_GB2312" w:cs="仿宋_GB2312"/>
          <w:color w:val="auto"/>
          <w:sz w:val="32"/>
          <w:szCs w:val="32"/>
          <w:u w:val="single"/>
        </w:rPr>
        <w:t>（供应商名称）</w:t>
      </w:r>
      <w:r>
        <w:rPr>
          <w:rFonts w:hint="eastAsia" w:ascii="仿宋_GB2312" w:hAnsi="仿宋_GB2312" w:eastAsia="仿宋_GB2312" w:cs="仿宋_GB2312"/>
          <w:color w:val="auto"/>
          <w:sz w:val="32"/>
          <w:szCs w:val="32"/>
        </w:rPr>
        <w:t>的法定代表人，特授权</w:t>
      </w: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（被授权人姓名及身份证代码）电话</w:t>
      </w: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代表我单位全权办理上述项目的</w:t>
      </w:r>
      <w:r>
        <w:rPr>
          <w:rFonts w:hint="eastAsia" w:ascii="仿宋_GB2312" w:hAnsi="仿宋_GB2312" w:eastAsia="仿宋_GB2312" w:cs="仿宋_GB2312"/>
          <w:color w:val="auto"/>
          <w:sz w:val="32"/>
          <w:szCs w:val="32"/>
          <w:lang w:eastAsia="zh-CN"/>
        </w:rPr>
        <w:t>采购</w:t>
      </w:r>
      <w:r>
        <w:rPr>
          <w:rFonts w:hint="eastAsia" w:ascii="仿宋_GB2312" w:hAnsi="仿宋_GB2312" w:eastAsia="仿宋_GB2312" w:cs="仿宋_GB2312"/>
          <w:color w:val="auto"/>
          <w:sz w:val="32"/>
          <w:szCs w:val="32"/>
        </w:rPr>
        <w:t>报价、签约等具体工作，并签署全部有关文件、协议及合同。</w:t>
      </w:r>
    </w:p>
    <w:p>
      <w:pPr>
        <w:tabs>
          <w:tab w:val="left" w:pos="6300"/>
        </w:tabs>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我单位对被授权人的签字负全部责任。</w:t>
      </w:r>
    </w:p>
    <w:p>
      <w:pPr>
        <w:tabs>
          <w:tab w:val="left" w:pos="6300"/>
        </w:tabs>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在撤消授权</w:t>
      </w:r>
      <w:r>
        <w:rPr>
          <w:rFonts w:hint="eastAsia" w:ascii="仿宋_GB2312" w:hAnsi="仿宋_GB2312" w:eastAsia="仿宋_GB2312" w:cs="仿宋_GB2312"/>
          <w:color w:val="auto"/>
          <w:sz w:val="32"/>
          <w:szCs w:val="32"/>
          <w:lang w:eastAsia="zh-Hans"/>
        </w:rPr>
        <w:t>的</w:t>
      </w:r>
      <w:r>
        <w:rPr>
          <w:rFonts w:hint="eastAsia" w:ascii="仿宋_GB2312" w:hAnsi="仿宋_GB2312" w:eastAsia="仿宋_GB2312" w:cs="仿宋_GB2312"/>
          <w:color w:val="auto"/>
          <w:sz w:val="32"/>
          <w:szCs w:val="32"/>
        </w:rPr>
        <w:t>书面通知以前，本授权书一直有效。被授权人在授权书有效期内签署的所有文件不因授权的撤消而失效。</w:t>
      </w:r>
    </w:p>
    <w:p>
      <w:pPr>
        <w:tabs>
          <w:tab w:val="left" w:pos="6300"/>
        </w:tabs>
        <w:snapToGrid w:val="0"/>
        <w:spacing w:line="360" w:lineRule="auto"/>
        <w:ind w:firstLine="570"/>
        <w:rPr>
          <w:rFonts w:ascii="仿宋_GB2312" w:hAnsi="仿宋_GB2312" w:eastAsia="仿宋_GB2312" w:cs="仿宋_GB2312"/>
          <w:color w:val="auto"/>
          <w:sz w:val="32"/>
          <w:szCs w:val="32"/>
        </w:rPr>
      </w:pPr>
    </w:p>
    <w:p>
      <w:pPr>
        <w:tabs>
          <w:tab w:val="left" w:pos="6300"/>
        </w:tabs>
        <w:snapToGrid w:val="0"/>
        <w:spacing w:line="360" w:lineRule="auto"/>
        <w:ind w:firstLine="57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被授权人：                          法定代表人：</w:t>
      </w:r>
    </w:p>
    <w:p>
      <w:pPr>
        <w:tabs>
          <w:tab w:val="left" w:pos="6300"/>
        </w:tabs>
        <w:snapToGrid w:val="0"/>
        <w:spacing w:line="360" w:lineRule="auto"/>
        <w:ind w:firstLine="57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（签字或盖章）                     </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（签字或盖章）</w:t>
      </w:r>
    </w:p>
    <w:p>
      <w:pPr>
        <w:tabs>
          <w:tab w:val="left" w:pos="6300"/>
        </w:tabs>
        <w:snapToGrid w:val="0"/>
        <w:spacing w:line="360" w:lineRule="auto"/>
        <w:ind w:firstLine="570"/>
        <w:rPr>
          <w:rFonts w:ascii="仿宋_GB2312" w:hAnsi="仿宋_GB2312" w:eastAsia="仿宋_GB2312" w:cs="仿宋_GB2312"/>
          <w:color w:val="auto"/>
          <w:sz w:val="32"/>
          <w:szCs w:val="32"/>
        </w:rPr>
      </w:pPr>
    </w:p>
    <w:p>
      <w:pPr>
        <w:tabs>
          <w:tab w:val="left" w:pos="6300"/>
        </w:tabs>
        <w:snapToGrid w:val="0"/>
        <w:spacing w:line="360" w:lineRule="auto"/>
        <w:ind w:firstLine="57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（附：被授权人、法定代表人身份证正反面复印件）</w:t>
      </w:r>
    </w:p>
    <w:p>
      <w:pPr>
        <w:tabs>
          <w:tab w:val="left" w:pos="6300"/>
        </w:tabs>
        <w:snapToGrid w:val="0"/>
        <w:spacing w:line="360" w:lineRule="auto"/>
        <w:ind w:firstLine="570"/>
        <w:rPr>
          <w:rFonts w:ascii="仿宋_GB2312" w:hAnsi="仿宋_GB2312" w:eastAsia="仿宋_GB2312" w:cs="仿宋_GB2312"/>
          <w:color w:val="auto"/>
          <w:sz w:val="32"/>
          <w:szCs w:val="32"/>
        </w:rPr>
      </w:pPr>
    </w:p>
    <w:p>
      <w:pPr>
        <w:tabs>
          <w:tab w:val="left" w:pos="6300"/>
        </w:tabs>
        <w:snapToGrid w:val="0"/>
        <w:spacing w:line="360" w:lineRule="auto"/>
        <w:ind w:right="480" w:firstLine="570"/>
        <w:jc w:val="righ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供应商名称（公章）</w:t>
      </w:r>
    </w:p>
    <w:p>
      <w:pPr>
        <w:tabs>
          <w:tab w:val="left" w:pos="6300"/>
        </w:tabs>
        <w:snapToGrid w:val="0"/>
        <w:spacing w:line="360" w:lineRule="auto"/>
        <w:ind w:right="480" w:firstLine="570"/>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年   月   日</w:t>
      </w:r>
    </w:p>
    <w:p>
      <w:pPr>
        <w:pStyle w:val="5"/>
        <w:spacing w:line="360" w:lineRule="auto"/>
        <w:rPr>
          <w:color w:val="auto"/>
        </w:rPr>
      </w:pPr>
      <w:r>
        <w:rPr>
          <w:color w:val="auto"/>
        </w:rPr>
        <w:br w:type="page"/>
      </w:r>
    </w:p>
    <w:p>
      <w:pPr>
        <w:tabs>
          <w:tab w:val="left" w:pos="6300"/>
        </w:tabs>
        <w:snapToGrid w:val="0"/>
        <w:spacing w:line="360" w:lineRule="auto"/>
        <w:ind w:firstLine="641" w:firstLineChars="200"/>
        <w:rPr>
          <w:rFonts w:ascii="黑体" w:hAnsi="黑体" w:eastAsia="黑体" w:cs="黑体"/>
          <w:b/>
          <w:color w:val="auto"/>
          <w:sz w:val="32"/>
          <w:szCs w:val="32"/>
        </w:rPr>
      </w:pPr>
      <w:r>
        <w:rPr>
          <w:rFonts w:hint="eastAsia" w:ascii="黑体" w:hAnsi="黑体" w:eastAsia="黑体" w:cs="黑体"/>
          <w:b/>
          <w:color w:val="auto"/>
          <w:sz w:val="32"/>
          <w:szCs w:val="32"/>
          <w:lang w:eastAsia="zh-Hans"/>
        </w:rPr>
        <w:t>三</w:t>
      </w:r>
      <w:r>
        <w:rPr>
          <w:rFonts w:ascii="黑体" w:hAnsi="黑体" w:eastAsia="黑体" w:cs="黑体"/>
          <w:b/>
          <w:color w:val="auto"/>
          <w:sz w:val="32"/>
          <w:szCs w:val="32"/>
          <w:lang w:eastAsia="zh-Hans"/>
        </w:rPr>
        <w:t>、</w:t>
      </w:r>
      <w:r>
        <w:rPr>
          <w:rFonts w:hint="eastAsia" w:ascii="黑体" w:hAnsi="黑体" w:eastAsia="黑体" w:cs="黑体"/>
          <w:b/>
          <w:color w:val="auto"/>
          <w:sz w:val="32"/>
          <w:szCs w:val="32"/>
        </w:rPr>
        <w:t>基本资格条件承诺函</w:t>
      </w:r>
    </w:p>
    <w:p>
      <w:pPr>
        <w:pStyle w:val="67"/>
        <w:rPr>
          <w:color w:val="auto"/>
        </w:rPr>
      </w:pPr>
    </w:p>
    <w:p>
      <w:pPr>
        <w:snapToGrid w:val="0"/>
        <w:spacing w:line="360" w:lineRule="auto"/>
        <w:ind w:firstLine="570"/>
        <w:jc w:val="center"/>
        <w:rPr>
          <w:rFonts w:ascii="黑体" w:hAnsi="黑体" w:eastAsia="黑体" w:cs="黑体"/>
          <w:b/>
          <w:color w:val="auto"/>
          <w:sz w:val="32"/>
          <w:szCs w:val="32"/>
        </w:rPr>
      </w:pPr>
      <w:r>
        <w:rPr>
          <w:rFonts w:hint="eastAsia" w:ascii="黑体" w:hAnsi="黑体" w:eastAsia="黑体" w:cs="黑体"/>
          <w:b/>
          <w:color w:val="auto"/>
          <w:sz w:val="32"/>
          <w:szCs w:val="32"/>
        </w:rPr>
        <w:t>基本资格条件承诺函</w:t>
      </w:r>
    </w:p>
    <w:p>
      <w:pPr>
        <w:snapToGrid w:val="0"/>
        <w:spacing w:line="360" w:lineRule="auto"/>
        <w:rPr>
          <w:rFonts w:ascii="方正仿宋_GBK" w:hAnsi="宋体" w:eastAsia="方正仿宋_GBK" w:cs="方正仿宋_GBK"/>
          <w:b/>
          <w:color w:val="auto"/>
          <w:sz w:val="24"/>
          <w:szCs w:val="24"/>
        </w:rPr>
      </w:pPr>
      <w:r>
        <w:rPr>
          <w:rFonts w:ascii="方正仿宋_GBK" w:hAnsi="宋体" w:eastAsia="方正仿宋_GBK" w:cs="方正仿宋_GBK"/>
          <w:b/>
          <w:color w:val="auto"/>
          <w:sz w:val="24"/>
          <w:szCs w:val="24"/>
        </w:rPr>
        <w:t xml:space="preserve"> </w:t>
      </w:r>
    </w:p>
    <w:p>
      <w:pPr>
        <w:snapToGrid w:val="0"/>
        <w:spacing w:line="360" w:lineRule="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（采购单位名称）：</w:t>
      </w:r>
    </w:p>
    <w:p>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（供应商名称）郑重承诺：</w:t>
      </w:r>
    </w:p>
    <w:p>
      <w:pPr>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pPr>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2.我方未列入在信用中国网站（www.creditchina.gov.cn）“失信被执行人”、“重大税收违法案件当事人名单”中，也未列入中国政府采购网（www.ccgp.gov.cn）“政府采购严重违法失信行为记录名单”中。</w:t>
      </w:r>
    </w:p>
    <w:p>
      <w:pPr>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3.我方在项目评审环节结束后，随时接受采购人检查验证，配合提供相关证明材料，证明符合《中华人民共和国政府采购法》第二十二条规定的供应商基本资格条件。</w:t>
      </w:r>
    </w:p>
    <w:p>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我方对以上承诺负全部法律责任。</w:t>
      </w:r>
    </w:p>
    <w:p>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特此承诺。</w:t>
      </w:r>
    </w:p>
    <w:p>
      <w:pPr>
        <w:pStyle w:val="67"/>
        <w:rPr>
          <w:color w:val="auto"/>
        </w:rPr>
      </w:pPr>
    </w:p>
    <w:p>
      <w:pPr>
        <w:tabs>
          <w:tab w:val="left" w:pos="6300"/>
        </w:tabs>
        <w:snapToGrid w:val="0"/>
        <w:spacing w:line="360" w:lineRule="auto"/>
        <w:ind w:right="480" w:firstLine="570"/>
        <w:jc w:val="righ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供应商名称（公章）</w:t>
      </w:r>
    </w:p>
    <w:p>
      <w:pPr>
        <w:tabs>
          <w:tab w:val="left" w:pos="6300"/>
        </w:tabs>
        <w:snapToGrid w:val="0"/>
        <w:spacing w:line="360" w:lineRule="auto"/>
        <w:ind w:right="480" w:firstLine="570"/>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年   月   日</w:t>
      </w:r>
    </w:p>
    <w:p>
      <w:pPr>
        <w:spacing w:line="360" w:lineRule="auto"/>
        <w:jc w:val="righ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numPr>
          <w:ilvl w:val="0"/>
          <w:numId w:val="13"/>
        </w:numPr>
        <w:tabs>
          <w:tab w:val="left" w:pos="6300"/>
        </w:tabs>
        <w:snapToGrid w:val="0"/>
        <w:spacing w:line="360" w:lineRule="auto"/>
        <w:ind w:firstLine="641" w:firstLineChars="200"/>
        <w:rPr>
          <w:rFonts w:hint="default" w:ascii="黑体" w:hAnsi="黑体" w:eastAsia="黑体" w:cs="黑体"/>
          <w:b/>
          <w:color w:val="auto"/>
          <w:sz w:val="32"/>
          <w:szCs w:val="32"/>
        </w:rPr>
      </w:pPr>
      <w:r>
        <w:rPr>
          <w:rFonts w:hint="eastAsia" w:ascii="黑体" w:hAnsi="黑体" w:eastAsia="黑体" w:cs="黑体"/>
          <w:b/>
          <w:color w:val="auto"/>
          <w:sz w:val="32"/>
          <w:szCs w:val="32"/>
          <w:lang w:val="en-US" w:eastAsia="zh-CN"/>
        </w:rPr>
        <w:t>技术及商务</w:t>
      </w:r>
      <w:r>
        <w:rPr>
          <w:rFonts w:hint="default" w:ascii="黑体" w:hAnsi="黑体" w:eastAsia="黑体" w:cs="黑体"/>
          <w:b/>
          <w:color w:val="auto"/>
          <w:sz w:val="32"/>
          <w:szCs w:val="32"/>
        </w:rPr>
        <w:t>参数差异表</w:t>
      </w:r>
    </w:p>
    <w:tbl>
      <w:tblPr>
        <w:tblStyle w:val="57"/>
        <w:tblW w:w="9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1538"/>
        <w:gridCol w:w="1599"/>
        <w:gridCol w:w="1846"/>
        <w:gridCol w:w="1568"/>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1404"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jc w:val="center"/>
              <w:textAlignment w:val="auto"/>
              <w:rPr>
                <w:rFonts w:hint="default" w:ascii="方正楷体_GBK" w:hAnsi="方正楷体_GBK" w:eastAsia="方正楷体_GBK" w:cs="方正楷体_GBK"/>
                <w:color w:val="auto"/>
                <w:kern w:val="0"/>
                <w:sz w:val="28"/>
                <w:szCs w:val="28"/>
                <w:highlight w:val="none"/>
                <w:lang w:val="en-US" w:eastAsia="zh-CN"/>
              </w:rPr>
            </w:pPr>
            <w:r>
              <w:rPr>
                <w:rFonts w:hint="eastAsia" w:ascii="方正楷体_GBK" w:hAnsi="方正楷体_GBK" w:eastAsia="方正楷体_GBK" w:cs="方正楷体_GBK"/>
                <w:color w:val="auto"/>
                <w:kern w:val="0"/>
                <w:sz w:val="28"/>
                <w:szCs w:val="28"/>
                <w:highlight w:val="none"/>
                <w:lang w:val="en-US" w:eastAsia="zh-CN"/>
              </w:rPr>
              <w:t>类别</w:t>
            </w:r>
          </w:p>
        </w:tc>
        <w:tc>
          <w:tcPr>
            <w:tcW w:w="1538"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textAlignment w:val="auto"/>
              <w:rPr>
                <w:rFonts w:hint="eastAsia" w:ascii="方正楷体_GBK" w:hAnsi="方正楷体_GBK" w:eastAsia="方正楷体_GBK" w:cs="方正楷体_GBK"/>
                <w:color w:val="auto"/>
                <w:kern w:val="0"/>
                <w:sz w:val="28"/>
                <w:szCs w:val="28"/>
                <w:highlight w:val="none"/>
              </w:rPr>
            </w:pPr>
            <w:r>
              <w:rPr>
                <w:rFonts w:hint="eastAsia" w:ascii="方正楷体_GBK" w:hAnsi="方正楷体_GBK" w:eastAsia="方正楷体_GBK" w:cs="方正楷体_GBK"/>
                <w:color w:val="auto"/>
                <w:kern w:val="0"/>
                <w:sz w:val="28"/>
                <w:szCs w:val="28"/>
                <w:highlight w:val="none"/>
                <w:lang w:val="en-US" w:eastAsia="zh-CN"/>
              </w:rPr>
              <w:t>院方需求</w:t>
            </w:r>
            <w:r>
              <w:rPr>
                <w:rFonts w:hint="eastAsia" w:ascii="方正楷体_GBK" w:hAnsi="方正楷体_GBK" w:eastAsia="方正楷体_GBK" w:cs="方正楷体_GBK"/>
                <w:color w:val="auto"/>
                <w:kern w:val="0"/>
                <w:sz w:val="28"/>
                <w:szCs w:val="28"/>
                <w:highlight w:val="none"/>
              </w:rPr>
              <w:t>参数</w:t>
            </w:r>
          </w:p>
        </w:tc>
        <w:tc>
          <w:tcPr>
            <w:tcW w:w="1599"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textAlignment w:val="auto"/>
              <w:rPr>
                <w:rFonts w:hint="eastAsia" w:ascii="方正楷体_GBK" w:hAnsi="方正楷体_GBK" w:eastAsia="方正楷体_GBK" w:cs="方正楷体_GBK"/>
                <w:color w:val="auto"/>
                <w:kern w:val="0"/>
                <w:sz w:val="28"/>
                <w:szCs w:val="28"/>
                <w:highlight w:val="none"/>
              </w:rPr>
            </w:pPr>
            <w:r>
              <w:rPr>
                <w:rFonts w:hint="eastAsia" w:ascii="方正楷体_GBK" w:hAnsi="方正楷体_GBK" w:eastAsia="方正楷体_GBK" w:cs="方正楷体_GBK"/>
                <w:color w:val="auto"/>
                <w:kern w:val="0"/>
                <w:sz w:val="28"/>
                <w:szCs w:val="28"/>
                <w:highlight w:val="none"/>
                <w:lang w:val="en-US" w:eastAsia="zh-CN"/>
              </w:rPr>
              <w:t>供应商响应</w:t>
            </w:r>
            <w:r>
              <w:rPr>
                <w:rFonts w:hint="eastAsia" w:ascii="方正楷体_GBK" w:hAnsi="方正楷体_GBK" w:eastAsia="方正楷体_GBK" w:cs="方正楷体_GBK"/>
                <w:color w:val="auto"/>
                <w:kern w:val="0"/>
                <w:sz w:val="28"/>
                <w:szCs w:val="28"/>
                <w:highlight w:val="none"/>
              </w:rPr>
              <w:t>参数</w:t>
            </w:r>
          </w:p>
        </w:tc>
        <w:tc>
          <w:tcPr>
            <w:tcW w:w="1846"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jc w:val="center"/>
              <w:textAlignment w:val="auto"/>
              <w:rPr>
                <w:rFonts w:hint="eastAsia" w:ascii="方正楷体_GBK" w:hAnsi="方正楷体_GBK" w:eastAsia="方正楷体_GBK" w:cs="方正楷体_GBK"/>
                <w:color w:val="auto"/>
                <w:kern w:val="0"/>
                <w:sz w:val="28"/>
                <w:szCs w:val="28"/>
                <w:highlight w:val="none"/>
              </w:rPr>
            </w:pPr>
            <w:r>
              <w:rPr>
                <w:rFonts w:hint="eastAsia" w:ascii="方正楷体_GBK" w:hAnsi="方正楷体_GBK" w:eastAsia="方正楷体_GBK" w:cs="方正楷体_GBK"/>
                <w:color w:val="auto"/>
                <w:kern w:val="0"/>
                <w:sz w:val="28"/>
                <w:szCs w:val="28"/>
                <w:highlight w:val="none"/>
              </w:rPr>
              <w:t>差异或响应</w:t>
            </w:r>
          </w:p>
        </w:tc>
        <w:tc>
          <w:tcPr>
            <w:tcW w:w="1568"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textAlignment w:val="auto"/>
              <w:rPr>
                <w:rFonts w:hint="eastAsia" w:ascii="方正楷体_GBK" w:hAnsi="方正楷体_GBK" w:eastAsia="方正楷体_GBK" w:cs="方正楷体_GBK"/>
                <w:color w:val="auto"/>
                <w:kern w:val="0"/>
                <w:sz w:val="28"/>
                <w:szCs w:val="28"/>
                <w:highlight w:val="none"/>
              </w:rPr>
            </w:pPr>
            <w:r>
              <w:rPr>
                <w:rFonts w:hint="eastAsia" w:ascii="方正楷体_GBK" w:hAnsi="方正楷体_GBK" w:eastAsia="方正楷体_GBK" w:cs="方正楷体_GBK"/>
                <w:color w:val="auto"/>
                <w:kern w:val="0"/>
                <w:sz w:val="28"/>
                <w:szCs w:val="28"/>
                <w:highlight w:val="none"/>
              </w:rPr>
              <w:t>差异说明</w:t>
            </w:r>
          </w:p>
        </w:tc>
        <w:tc>
          <w:tcPr>
            <w:tcW w:w="1326"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jc w:val="center"/>
              <w:textAlignment w:val="auto"/>
              <w:rPr>
                <w:rFonts w:hint="eastAsia" w:ascii="方正楷体_GBK" w:hAnsi="方正楷体_GBK" w:eastAsia="方正楷体_GBK" w:cs="方正楷体_GBK"/>
                <w:color w:val="auto"/>
                <w:kern w:val="0"/>
                <w:sz w:val="28"/>
                <w:szCs w:val="28"/>
                <w:highlight w:val="none"/>
              </w:rPr>
            </w:pPr>
            <w:r>
              <w:rPr>
                <w:rFonts w:hint="eastAsia" w:ascii="方正楷体_GBK" w:hAnsi="方正楷体_GBK" w:eastAsia="方正楷体_GBK" w:cs="方正楷体_GBK"/>
                <w:color w:val="auto"/>
                <w:kern w:val="0"/>
                <w:sz w:val="28"/>
                <w:szCs w:val="28"/>
                <w:highlight w:val="none"/>
                <w:lang w:val="en-US" w:eastAsia="zh-CN"/>
              </w:rPr>
              <w:t>采购</w:t>
            </w:r>
            <w:r>
              <w:rPr>
                <w:rFonts w:hint="eastAsia" w:ascii="方正楷体_GBK" w:hAnsi="方正楷体_GBK" w:eastAsia="方正楷体_GBK" w:cs="方正楷体_GBK"/>
                <w:color w:val="auto"/>
                <w:kern w:val="0"/>
                <w:sz w:val="28"/>
                <w:szCs w:val="28"/>
                <w:highlight w:val="none"/>
              </w:rPr>
              <w:t>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04"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jc w:val="center"/>
              <w:textAlignment w:val="auto"/>
              <w:rPr>
                <w:rFonts w:hint="default" w:ascii="方正楷体_GBK" w:hAnsi="方正楷体_GBK" w:eastAsia="方正楷体_GBK" w:cs="方正楷体_GBK"/>
                <w:color w:val="auto"/>
                <w:kern w:val="0"/>
                <w:sz w:val="28"/>
                <w:szCs w:val="28"/>
                <w:highlight w:val="none"/>
                <w:lang w:val="en-US" w:eastAsia="zh-CN"/>
              </w:rPr>
            </w:pPr>
            <w:r>
              <w:rPr>
                <w:rFonts w:hint="eastAsia" w:ascii="方正楷体_GBK" w:hAnsi="方正楷体_GBK" w:eastAsia="方正楷体_GBK" w:cs="方正楷体_GBK"/>
                <w:color w:val="auto"/>
                <w:kern w:val="0"/>
                <w:sz w:val="28"/>
                <w:szCs w:val="28"/>
                <w:highlight w:val="none"/>
                <w:lang w:val="en-US" w:eastAsia="zh-CN"/>
              </w:rPr>
              <w:t>技术条款</w:t>
            </w:r>
          </w:p>
        </w:tc>
        <w:tc>
          <w:tcPr>
            <w:tcW w:w="1538"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jc w:val="center"/>
              <w:textAlignment w:val="auto"/>
              <w:rPr>
                <w:rFonts w:hint="default" w:ascii="方正楷体_GBK" w:hAnsi="方正楷体_GBK" w:eastAsia="方正楷体_GBK" w:cs="方正楷体_GBK"/>
                <w:color w:val="auto"/>
                <w:kern w:val="0"/>
                <w:sz w:val="28"/>
                <w:szCs w:val="28"/>
                <w:highlight w:val="none"/>
                <w:lang w:val="en-US" w:eastAsia="zh-CN"/>
              </w:rPr>
            </w:pPr>
            <w:r>
              <w:rPr>
                <w:rFonts w:hint="eastAsia" w:ascii="方正楷体_GBK" w:hAnsi="方正楷体_GBK" w:eastAsia="方正楷体_GBK" w:cs="方正楷体_GBK"/>
                <w:color w:val="auto"/>
                <w:kern w:val="0"/>
                <w:sz w:val="28"/>
                <w:szCs w:val="28"/>
                <w:highlight w:val="none"/>
                <w:lang w:val="en-US" w:eastAsia="zh-CN"/>
              </w:rPr>
              <w:t>...</w:t>
            </w:r>
          </w:p>
        </w:tc>
        <w:tc>
          <w:tcPr>
            <w:tcW w:w="1599"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jc w:val="center"/>
              <w:textAlignment w:val="auto"/>
              <w:rPr>
                <w:rFonts w:hint="default" w:ascii="方正楷体_GBK" w:hAnsi="方正楷体_GBK" w:eastAsia="方正楷体_GBK" w:cs="方正楷体_GBK"/>
                <w:color w:val="auto"/>
                <w:kern w:val="0"/>
                <w:sz w:val="28"/>
                <w:szCs w:val="28"/>
                <w:highlight w:val="none"/>
                <w:lang w:val="en-US" w:eastAsia="zh-CN"/>
              </w:rPr>
            </w:pPr>
          </w:p>
        </w:tc>
        <w:tc>
          <w:tcPr>
            <w:tcW w:w="1846" w:type="dxa"/>
            <w:noWrap w:val="0"/>
            <w:vAlign w:val="top"/>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jc w:val="center"/>
              <w:textAlignment w:val="auto"/>
              <w:rPr>
                <w:rFonts w:hint="default" w:ascii="方正楷体_GBK" w:hAnsi="方正楷体_GBK" w:eastAsia="方正楷体_GBK" w:cs="方正楷体_GBK"/>
                <w:color w:val="auto"/>
                <w:kern w:val="0"/>
                <w:sz w:val="28"/>
                <w:szCs w:val="28"/>
                <w:highlight w:val="none"/>
                <w:lang w:val="en-US" w:eastAsia="zh-CN"/>
              </w:rPr>
            </w:pPr>
          </w:p>
        </w:tc>
        <w:tc>
          <w:tcPr>
            <w:tcW w:w="1568" w:type="dxa"/>
            <w:noWrap w:val="0"/>
            <w:vAlign w:val="top"/>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jc w:val="center"/>
              <w:textAlignment w:val="auto"/>
              <w:rPr>
                <w:rFonts w:hint="default" w:ascii="方正楷体_GBK" w:hAnsi="方正楷体_GBK" w:eastAsia="方正楷体_GBK" w:cs="方正楷体_GBK"/>
                <w:color w:val="auto"/>
                <w:kern w:val="0"/>
                <w:sz w:val="28"/>
                <w:szCs w:val="28"/>
                <w:highlight w:val="none"/>
                <w:lang w:val="en-US" w:eastAsia="zh-CN"/>
              </w:rPr>
            </w:pPr>
          </w:p>
        </w:tc>
        <w:tc>
          <w:tcPr>
            <w:tcW w:w="1326" w:type="dxa"/>
            <w:noWrap w:val="0"/>
            <w:vAlign w:val="top"/>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jc w:val="center"/>
              <w:textAlignment w:val="auto"/>
              <w:rPr>
                <w:rFonts w:hint="default" w:ascii="方正楷体_GBK" w:hAnsi="方正楷体_GBK" w:eastAsia="方正楷体_GBK" w:cs="方正楷体_GBK"/>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04"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jc w:val="center"/>
              <w:textAlignment w:val="auto"/>
              <w:rPr>
                <w:rFonts w:hint="default" w:ascii="方正楷体_GBK" w:hAnsi="方正楷体_GBK" w:eastAsia="方正楷体_GBK" w:cs="方正楷体_GBK"/>
                <w:color w:val="auto"/>
                <w:kern w:val="0"/>
                <w:sz w:val="28"/>
                <w:szCs w:val="28"/>
                <w:highlight w:val="none"/>
                <w:lang w:val="en-US" w:eastAsia="zh-CN"/>
              </w:rPr>
            </w:pPr>
          </w:p>
        </w:tc>
        <w:tc>
          <w:tcPr>
            <w:tcW w:w="1538"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jc w:val="center"/>
              <w:textAlignment w:val="auto"/>
              <w:rPr>
                <w:rFonts w:hint="default" w:ascii="方正楷体_GBK" w:hAnsi="方正楷体_GBK" w:eastAsia="方正楷体_GBK" w:cs="方正楷体_GBK"/>
                <w:color w:val="auto"/>
                <w:kern w:val="0"/>
                <w:sz w:val="28"/>
                <w:szCs w:val="28"/>
                <w:highlight w:val="none"/>
                <w:lang w:val="en-US" w:eastAsia="zh-CN"/>
              </w:rPr>
            </w:pPr>
          </w:p>
        </w:tc>
        <w:tc>
          <w:tcPr>
            <w:tcW w:w="1599"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jc w:val="center"/>
              <w:textAlignment w:val="auto"/>
              <w:rPr>
                <w:rFonts w:hint="default" w:ascii="方正楷体_GBK" w:hAnsi="方正楷体_GBK" w:eastAsia="方正楷体_GBK" w:cs="方正楷体_GBK"/>
                <w:color w:val="auto"/>
                <w:kern w:val="0"/>
                <w:sz w:val="28"/>
                <w:szCs w:val="28"/>
                <w:highlight w:val="none"/>
                <w:lang w:val="en-US" w:eastAsia="zh-CN"/>
              </w:rPr>
            </w:pPr>
          </w:p>
        </w:tc>
        <w:tc>
          <w:tcPr>
            <w:tcW w:w="1846" w:type="dxa"/>
            <w:noWrap w:val="0"/>
            <w:vAlign w:val="top"/>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jc w:val="center"/>
              <w:textAlignment w:val="auto"/>
              <w:rPr>
                <w:rFonts w:hint="default" w:ascii="方正楷体_GBK" w:hAnsi="方正楷体_GBK" w:eastAsia="方正楷体_GBK" w:cs="方正楷体_GBK"/>
                <w:color w:val="auto"/>
                <w:kern w:val="0"/>
                <w:sz w:val="28"/>
                <w:szCs w:val="28"/>
                <w:highlight w:val="none"/>
                <w:lang w:val="en-US" w:eastAsia="zh-CN"/>
              </w:rPr>
            </w:pPr>
          </w:p>
        </w:tc>
        <w:tc>
          <w:tcPr>
            <w:tcW w:w="1568" w:type="dxa"/>
            <w:noWrap w:val="0"/>
            <w:vAlign w:val="top"/>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jc w:val="center"/>
              <w:textAlignment w:val="auto"/>
              <w:rPr>
                <w:rFonts w:hint="default" w:ascii="方正楷体_GBK" w:hAnsi="方正楷体_GBK" w:eastAsia="方正楷体_GBK" w:cs="方正楷体_GBK"/>
                <w:color w:val="auto"/>
                <w:kern w:val="0"/>
                <w:sz w:val="28"/>
                <w:szCs w:val="28"/>
                <w:highlight w:val="none"/>
                <w:lang w:val="en-US" w:eastAsia="zh-CN"/>
              </w:rPr>
            </w:pPr>
          </w:p>
        </w:tc>
        <w:tc>
          <w:tcPr>
            <w:tcW w:w="1326" w:type="dxa"/>
            <w:noWrap w:val="0"/>
            <w:vAlign w:val="top"/>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jc w:val="center"/>
              <w:textAlignment w:val="auto"/>
              <w:rPr>
                <w:rFonts w:hint="default" w:ascii="方正楷体_GBK" w:hAnsi="方正楷体_GBK" w:eastAsia="方正楷体_GBK" w:cs="方正楷体_GBK"/>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04"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jc w:val="center"/>
              <w:textAlignment w:val="auto"/>
              <w:rPr>
                <w:rFonts w:hint="default" w:ascii="方正楷体_GBK" w:hAnsi="方正楷体_GBK" w:eastAsia="方正楷体_GBK" w:cs="方正楷体_GBK"/>
                <w:color w:val="auto"/>
                <w:kern w:val="0"/>
                <w:sz w:val="28"/>
                <w:szCs w:val="28"/>
                <w:highlight w:val="none"/>
                <w:lang w:val="en-US" w:eastAsia="zh-CN"/>
              </w:rPr>
            </w:pPr>
          </w:p>
        </w:tc>
        <w:tc>
          <w:tcPr>
            <w:tcW w:w="1538"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jc w:val="center"/>
              <w:textAlignment w:val="auto"/>
              <w:rPr>
                <w:rFonts w:hint="default" w:ascii="方正楷体_GBK" w:hAnsi="方正楷体_GBK" w:eastAsia="方正楷体_GBK" w:cs="方正楷体_GBK"/>
                <w:color w:val="auto"/>
                <w:kern w:val="0"/>
                <w:sz w:val="28"/>
                <w:szCs w:val="28"/>
                <w:highlight w:val="none"/>
                <w:lang w:val="en-US" w:eastAsia="zh-CN"/>
              </w:rPr>
            </w:pPr>
          </w:p>
        </w:tc>
        <w:tc>
          <w:tcPr>
            <w:tcW w:w="1599"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jc w:val="center"/>
              <w:textAlignment w:val="auto"/>
              <w:rPr>
                <w:rFonts w:hint="default" w:ascii="方正楷体_GBK" w:hAnsi="方正楷体_GBK" w:eastAsia="方正楷体_GBK" w:cs="方正楷体_GBK"/>
                <w:color w:val="auto"/>
                <w:kern w:val="0"/>
                <w:sz w:val="28"/>
                <w:szCs w:val="28"/>
                <w:highlight w:val="none"/>
                <w:lang w:val="en-US" w:eastAsia="zh-CN"/>
              </w:rPr>
            </w:pPr>
          </w:p>
        </w:tc>
        <w:tc>
          <w:tcPr>
            <w:tcW w:w="1846" w:type="dxa"/>
            <w:noWrap w:val="0"/>
            <w:vAlign w:val="top"/>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jc w:val="center"/>
              <w:textAlignment w:val="auto"/>
              <w:rPr>
                <w:rFonts w:hint="default" w:ascii="方正楷体_GBK" w:hAnsi="方正楷体_GBK" w:eastAsia="方正楷体_GBK" w:cs="方正楷体_GBK"/>
                <w:color w:val="auto"/>
                <w:kern w:val="0"/>
                <w:sz w:val="28"/>
                <w:szCs w:val="28"/>
                <w:highlight w:val="none"/>
                <w:lang w:val="en-US" w:eastAsia="zh-CN"/>
              </w:rPr>
            </w:pPr>
          </w:p>
        </w:tc>
        <w:tc>
          <w:tcPr>
            <w:tcW w:w="1568" w:type="dxa"/>
            <w:noWrap w:val="0"/>
            <w:vAlign w:val="top"/>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jc w:val="center"/>
              <w:textAlignment w:val="auto"/>
              <w:rPr>
                <w:rFonts w:hint="default" w:ascii="方正楷体_GBK" w:hAnsi="方正楷体_GBK" w:eastAsia="方正楷体_GBK" w:cs="方正楷体_GBK"/>
                <w:color w:val="auto"/>
                <w:kern w:val="0"/>
                <w:sz w:val="28"/>
                <w:szCs w:val="28"/>
                <w:highlight w:val="none"/>
                <w:lang w:val="en-US" w:eastAsia="zh-CN"/>
              </w:rPr>
            </w:pPr>
          </w:p>
        </w:tc>
        <w:tc>
          <w:tcPr>
            <w:tcW w:w="1326" w:type="dxa"/>
            <w:noWrap w:val="0"/>
            <w:vAlign w:val="top"/>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jc w:val="center"/>
              <w:textAlignment w:val="auto"/>
              <w:rPr>
                <w:rFonts w:hint="default" w:ascii="方正楷体_GBK" w:hAnsi="方正楷体_GBK" w:eastAsia="方正楷体_GBK" w:cs="方正楷体_GBK"/>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04"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jc w:val="center"/>
              <w:textAlignment w:val="auto"/>
              <w:rPr>
                <w:rFonts w:hint="default" w:ascii="方正楷体_GBK" w:hAnsi="方正楷体_GBK" w:eastAsia="方正楷体_GBK" w:cs="方正楷体_GBK"/>
                <w:color w:val="auto"/>
                <w:kern w:val="0"/>
                <w:sz w:val="28"/>
                <w:szCs w:val="28"/>
                <w:highlight w:val="none"/>
                <w:lang w:val="en-US" w:eastAsia="zh-CN"/>
              </w:rPr>
            </w:pPr>
            <w:r>
              <w:rPr>
                <w:rFonts w:hint="eastAsia" w:ascii="方正楷体_GBK" w:hAnsi="方正楷体_GBK" w:eastAsia="方正楷体_GBK" w:cs="方正楷体_GBK"/>
                <w:color w:val="auto"/>
                <w:kern w:val="0"/>
                <w:sz w:val="28"/>
                <w:szCs w:val="28"/>
                <w:highlight w:val="none"/>
                <w:lang w:val="en-US" w:eastAsia="zh-CN"/>
              </w:rPr>
              <w:t>商务条款</w:t>
            </w:r>
          </w:p>
        </w:tc>
        <w:tc>
          <w:tcPr>
            <w:tcW w:w="1538"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jc w:val="center"/>
              <w:textAlignment w:val="auto"/>
              <w:rPr>
                <w:rFonts w:hint="default" w:ascii="方正楷体_GBK" w:hAnsi="方正楷体_GBK" w:eastAsia="方正楷体_GBK" w:cs="方正楷体_GBK"/>
                <w:color w:val="auto"/>
                <w:kern w:val="0"/>
                <w:sz w:val="28"/>
                <w:szCs w:val="28"/>
                <w:highlight w:val="none"/>
                <w:lang w:val="en-US" w:eastAsia="zh-CN"/>
              </w:rPr>
            </w:pPr>
            <w:r>
              <w:rPr>
                <w:rFonts w:hint="eastAsia" w:ascii="方正楷体_GBK" w:hAnsi="方正楷体_GBK" w:eastAsia="方正楷体_GBK" w:cs="方正楷体_GBK"/>
                <w:color w:val="auto"/>
                <w:kern w:val="0"/>
                <w:sz w:val="28"/>
                <w:szCs w:val="28"/>
                <w:highlight w:val="none"/>
                <w:lang w:val="en-US" w:eastAsia="zh-CN"/>
              </w:rPr>
              <w:t>...</w:t>
            </w:r>
          </w:p>
        </w:tc>
        <w:tc>
          <w:tcPr>
            <w:tcW w:w="1599"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jc w:val="center"/>
              <w:textAlignment w:val="auto"/>
              <w:rPr>
                <w:rFonts w:hint="default" w:ascii="方正楷体_GBK" w:hAnsi="方正楷体_GBK" w:eastAsia="方正楷体_GBK" w:cs="方正楷体_GBK"/>
                <w:color w:val="auto"/>
                <w:kern w:val="0"/>
                <w:sz w:val="28"/>
                <w:szCs w:val="28"/>
                <w:highlight w:val="none"/>
                <w:lang w:val="en-US" w:eastAsia="zh-CN"/>
              </w:rPr>
            </w:pPr>
          </w:p>
        </w:tc>
        <w:tc>
          <w:tcPr>
            <w:tcW w:w="1846" w:type="dxa"/>
            <w:noWrap w:val="0"/>
            <w:vAlign w:val="top"/>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jc w:val="center"/>
              <w:textAlignment w:val="auto"/>
              <w:rPr>
                <w:rFonts w:hint="default" w:ascii="方正楷体_GBK" w:hAnsi="方正楷体_GBK" w:eastAsia="方正楷体_GBK" w:cs="方正楷体_GBK"/>
                <w:color w:val="auto"/>
                <w:kern w:val="0"/>
                <w:sz w:val="28"/>
                <w:szCs w:val="28"/>
                <w:highlight w:val="none"/>
                <w:lang w:val="en-US" w:eastAsia="zh-CN"/>
              </w:rPr>
            </w:pPr>
          </w:p>
        </w:tc>
        <w:tc>
          <w:tcPr>
            <w:tcW w:w="1568" w:type="dxa"/>
            <w:noWrap w:val="0"/>
            <w:vAlign w:val="top"/>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jc w:val="center"/>
              <w:textAlignment w:val="auto"/>
              <w:rPr>
                <w:rFonts w:hint="default" w:ascii="方正楷体_GBK" w:hAnsi="方正楷体_GBK" w:eastAsia="方正楷体_GBK" w:cs="方正楷体_GBK"/>
                <w:color w:val="auto"/>
                <w:kern w:val="0"/>
                <w:sz w:val="28"/>
                <w:szCs w:val="28"/>
                <w:highlight w:val="none"/>
                <w:lang w:val="en-US" w:eastAsia="zh-CN"/>
              </w:rPr>
            </w:pPr>
          </w:p>
        </w:tc>
        <w:tc>
          <w:tcPr>
            <w:tcW w:w="1326" w:type="dxa"/>
            <w:noWrap w:val="0"/>
            <w:vAlign w:val="top"/>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jc w:val="center"/>
              <w:textAlignment w:val="auto"/>
              <w:rPr>
                <w:rFonts w:hint="default" w:ascii="方正楷体_GBK" w:hAnsi="方正楷体_GBK" w:eastAsia="方正楷体_GBK" w:cs="方正楷体_GBK"/>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04"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jc w:val="center"/>
              <w:textAlignment w:val="auto"/>
              <w:rPr>
                <w:rFonts w:hint="default" w:ascii="方正楷体_GBK" w:hAnsi="方正楷体_GBK" w:eastAsia="方正楷体_GBK" w:cs="方正楷体_GBK"/>
                <w:color w:val="auto"/>
                <w:kern w:val="0"/>
                <w:sz w:val="28"/>
                <w:szCs w:val="28"/>
                <w:highlight w:val="none"/>
                <w:lang w:val="en-US" w:eastAsia="zh-CN"/>
              </w:rPr>
            </w:pPr>
          </w:p>
        </w:tc>
        <w:tc>
          <w:tcPr>
            <w:tcW w:w="1538"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jc w:val="center"/>
              <w:textAlignment w:val="auto"/>
              <w:rPr>
                <w:rFonts w:hint="default" w:ascii="方正楷体_GBK" w:hAnsi="方正楷体_GBK" w:eastAsia="方正楷体_GBK" w:cs="方正楷体_GBK"/>
                <w:color w:val="auto"/>
                <w:kern w:val="0"/>
                <w:sz w:val="28"/>
                <w:szCs w:val="28"/>
                <w:highlight w:val="none"/>
                <w:lang w:val="en-US" w:eastAsia="zh-CN"/>
              </w:rPr>
            </w:pPr>
          </w:p>
        </w:tc>
        <w:tc>
          <w:tcPr>
            <w:tcW w:w="1599"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jc w:val="center"/>
              <w:textAlignment w:val="auto"/>
              <w:rPr>
                <w:rFonts w:hint="default" w:ascii="方正楷体_GBK" w:hAnsi="方正楷体_GBK" w:eastAsia="方正楷体_GBK" w:cs="方正楷体_GBK"/>
                <w:color w:val="auto"/>
                <w:kern w:val="0"/>
                <w:sz w:val="28"/>
                <w:szCs w:val="28"/>
                <w:highlight w:val="none"/>
                <w:lang w:val="en-US" w:eastAsia="zh-CN"/>
              </w:rPr>
            </w:pPr>
          </w:p>
        </w:tc>
        <w:tc>
          <w:tcPr>
            <w:tcW w:w="1846" w:type="dxa"/>
            <w:noWrap w:val="0"/>
            <w:vAlign w:val="top"/>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jc w:val="center"/>
              <w:textAlignment w:val="auto"/>
              <w:rPr>
                <w:rFonts w:hint="default" w:ascii="方正楷体_GBK" w:hAnsi="方正楷体_GBK" w:eastAsia="方正楷体_GBK" w:cs="方正楷体_GBK"/>
                <w:color w:val="auto"/>
                <w:kern w:val="0"/>
                <w:sz w:val="28"/>
                <w:szCs w:val="28"/>
                <w:highlight w:val="none"/>
                <w:lang w:val="en-US" w:eastAsia="zh-CN"/>
              </w:rPr>
            </w:pPr>
          </w:p>
        </w:tc>
        <w:tc>
          <w:tcPr>
            <w:tcW w:w="1568" w:type="dxa"/>
            <w:noWrap w:val="0"/>
            <w:vAlign w:val="top"/>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jc w:val="center"/>
              <w:textAlignment w:val="auto"/>
              <w:rPr>
                <w:rFonts w:hint="default" w:ascii="方正楷体_GBK" w:hAnsi="方正楷体_GBK" w:eastAsia="方正楷体_GBK" w:cs="方正楷体_GBK"/>
                <w:color w:val="auto"/>
                <w:kern w:val="0"/>
                <w:sz w:val="28"/>
                <w:szCs w:val="28"/>
                <w:highlight w:val="none"/>
                <w:lang w:val="en-US" w:eastAsia="zh-CN"/>
              </w:rPr>
            </w:pPr>
          </w:p>
        </w:tc>
        <w:tc>
          <w:tcPr>
            <w:tcW w:w="1326" w:type="dxa"/>
            <w:noWrap w:val="0"/>
            <w:vAlign w:val="top"/>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jc w:val="center"/>
              <w:textAlignment w:val="auto"/>
              <w:rPr>
                <w:rFonts w:hint="default" w:ascii="方正楷体_GBK" w:hAnsi="方正楷体_GBK" w:eastAsia="方正楷体_GBK" w:cs="方正楷体_GBK"/>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04"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jc w:val="center"/>
              <w:textAlignment w:val="auto"/>
              <w:rPr>
                <w:rFonts w:hint="default" w:ascii="方正楷体_GBK" w:hAnsi="方正楷体_GBK" w:eastAsia="方正楷体_GBK" w:cs="方正楷体_GBK"/>
                <w:color w:val="auto"/>
                <w:kern w:val="0"/>
                <w:sz w:val="28"/>
                <w:szCs w:val="28"/>
                <w:highlight w:val="none"/>
                <w:lang w:val="en-US" w:eastAsia="zh-CN"/>
              </w:rPr>
            </w:pPr>
          </w:p>
        </w:tc>
        <w:tc>
          <w:tcPr>
            <w:tcW w:w="1538"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jc w:val="center"/>
              <w:textAlignment w:val="auto"/>
              <w:rPr>
                <w:rFonts w:hint="default" w:ascii="方正楷体_GBK" w:hAnsi="方正楷体_GBK" w:eastAsia="方正楷体_GBK" w:cs="方正楷体_GBK"/>
                <w:color w:val="auto"/>
                <w:kern w:val="0"/>
                <w:sz w:val="28"/>
                <w:szCs w:val="28"/>
                <w:highlight w:val="none"/>
                <w:lang w:val="en-US" w:eastAsia="zh-CN"/>
              </w:rPr>
            </w:pPr>
          </w:p>
        </w:tc>
        <w:tc>
          <w:tcPr>
            <w:tcW w:w="1599"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jc w:val="center"/>
              <w:textAlignment w:val="auto"/>
              <w:rPr>
                <w:rFonts w:hint="default" w:ascii="方正楷体_GBK" w:hAnsi="方正楷体_GBK" w:eastAsia="方正楷体_GBK" w:cs="方正楷体_GBK"/>
                <w:color w:val="auto"/>
                <w:kern w:val="0"/>
                <w:sz w:val="28"/>
                <w:szCs w:val="28"/>
                <w:highlight w:val="none"/>
                <w:lang w:val="en-US" w:eastAsia="zh-CN"/>
              </w:rPr>
            </w:pPr>
          </w:p>
        </w:tc>
        <w:tc>
          <w:tcPr>
            <w:tcW w:w="1846" w:type="dxa"/>
            <w:noWrap w:val="0"/>
            <w:vAlign w:val="top"/>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jc w:val="center"/>
              <w:textAlignment w:val="auto"/>
              <w:rPr>
                <w:rFonts w:hint="default" w:ascii="方正楷体_GBK" w:hAnsi="方正楷体_GBK" w:eastAsia="方正楷体_GBK" w:cs="方正楷体_GBK"/>
                <w:color w:val="auto"/>
                <w:kern w:val="0"/>
                <w:sz w:val="28"/>
                <w:szCs w:val="28"/>
                <w:highlight w:val="none"/>
                <w:lang w:val="en-US" w:eastAsia="zh-CN"/>
              </w:rPr>
            </w:pPr>
          </w:p>
        </w:tc>
        <w:tc>
          <w:tcPr>
            <w:tcW w:w="1568" w:type="dxa"/>
            <w:noWrap w:val="0"/>
            <w:vAlign w:val="top"/>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jc w:val="center"/>
              <w:textAlignment w:val="auto"/>
              <w:rPr>
                <w:rFonts w:hint="default" w:ascii="方正楷体_GBK" w:hAnsi="方正楷体_GBK" w:eastAsia="方正楷体_GBK" w:cs="方正楷体_GBK"/>
                <w:color w:val="auto"/>
                <w:kern w:val="0"/>
                <w:sz w:val="28"/>
                <w:szCs w:val="28"/>
                <w:highlight w:val="none"/>
                <w:lang w:val="en-US" w:eastAsia="zh-CN"/>
              </w:rPr>
            </w:pPr>
          </w:p>
        </w:tc>
        <w:tc>
          <w:tcPr>
            <w:tcW w:w="1326" w:type="dxa"/>
            <w:noWrap w:val="0"/>
            <w:vAlign w:val="top"/>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jc w:val="center"/>
              <w:textAlignment w:val="auto"/>
              <w:rPr>
                <w:rFonts w:hint="default" w:ascii="方正楷体_GBK" w:hAnsi="方正楷体_GBK" w:eastAsia="方正楷体_GBK" w:cs="方正楷体_GBK"/>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04"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jc w:val="center"/>
              <w:textAlignment w:val="auto"/>
              <w:rPr>
                <w:rFonts w:hint="default" w:ascii="方正楷体_GBK" w:hAnsi="方正楷体_GBK" w:eastAsia="方正楷体_GBK" w:cs="方正楷体_GBK"/>
                <w:color w:val="auto"/>
                <w:kern w:val="0"/>
                <w:sz w:val="28"/>
                <w:szCs w:val="28"/>
                <w:highlight w:val="none"/>
                <w:lang w:val="en-US" w:eastAsia="zh-CN"/>
              </w:rPr>
            </w:pPr>
          </w:p>
        </w:tc>
        <w:tc>
          <w:tcPr>
            <w:tcW w:w="1538"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jc w:val="center"/>
              <w:textAlignment w:val="auto"/>
              <w:rPr>
                <w:rFonts w:hint="default" w:ascii="方正楷体_GBK" w:hAnsi="方正楷体_GBK" w:eastAsia="方正楷体_GBK" w:cs="方正楷体_GBK"/>
                <w:color w:val="auto"/>
                <w:kern w:val="0"/>
                <w:sz w:val="28"/>
                <w:szCs w:val="28"/>
                <w:highlight w:val="none"/>
                <w:lang w:val="en-US" w:eastAsia="zh-CN"/>
              </w:rPr>
            </w:pPr>
          </w:p>
        </w:tc>
        <w:tc>
          <w:tcPr>
            <w:tcW w:w="1599"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jc w:val="center"/>
              <w:textAlignment w:val="auto"/>
              <w:rPr>
                <w:rFonts w:hint="default" w:ascii="方正楷体_GBK" w:hAnsi="方正楷体_GBK" w:eastAsia="方正楷体_GBK" w:cs="方正楷体_GBK"/>
                <w:color w:val="auto"/>
                <w:kern w:val="0"/>
                <w:sz w:val="28"/>
                <w:szCs w:val="28"/>
                <w:highlight w:val="none"/>
                <w:lang w:val="en-US" w:eastAsia="zh-CN"/>
              </w:rPr>
            </w:pPr>
          </w:p>
        </w:tc>
        <w:tc>
          <w:tcPr>
            <w:tcW w:w="1846" w:type="dxa"/>
            <w:noWrap w:val="0"/>
            <w:vAlign w:val="top"/>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jc w:val="center"/>
              <w:textAlignment w:val="auto"/>
              <w:rPr>
                <w:rFonts w:hint="default" w:ascii="方正楷体_GBK" w:hAnsi="方正楷体_GBK" w:eastAsia="方正楷体_GBK" w:cs="方正楷体_GBK"/>
                <w:color w:val="auto"/>
                <w:kern w:val="0"/>
                <w:sz w:val="28"/>
                <w:szCs w:val="28"/>
                <w:highlight w:val="none"/>
                <w:lang w:val="en-US" w:eastAsia="zh-CN"/>
              </w:rPr>
            </w:pPr>
          </w:p>
        </w:tc>
        <w:tc>
          <w:tcPr>
            <w:tcW w:w="1568" w:type="dxa"/>
            <w:noWrap w:val="0"/>
            <w:vAlign w:val="top"/>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jc w:val="center"/>
              <w:textAlignment w:val="auto"/>
              <w:rPr>
                <w:rFonts w:hint="default" w:ascii="方正楷体_GBK" w:hAnsi="方正楷体_GBK" w:eastAsia="方正楷体_GBK" w:cs="方正楷体_GBK"/>
                <w:color w:val="auto"/>
                <w:kern w:val="0"/>
                <w:sz w:val="28"/>
                <w:szCs w:val="28"/>
                <w:highlight w:val="none"/>
                <w:lang w:val="en-US" w:eastAsia="zh-CN"/>
              </w:rPr>
            </w:pPr>
          </w:p>
        </w:tc>
        <w:tc>
          <w:tcPr>
            <w:tcW w:w="1326" w:type="dxa"/>
            <w:noWrap w:val="0"/>
            <w:vAlign w:val="top"/>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jc w:val="center"/>
              <w:textAlignment w:val="auto"/>
              <w:rPr>
                <w:rFonts w:hint="default" w:ascii="方正楷体_GBK" w:hAnsi="方正楷体_GBK" w:eastAsia="方正楷体_GBK" w:cs="方正楷体_GBK"/>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04"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jc w:val="center"/>
              <w:textAlignment w:val="auto"/>
              <w:rPr>
                <w:rFonts w:hint="default" w:ascii="方正楷体_GBK" w:hAnsi="方正楷体_GBK" w:eastAsia="方正楷体_GBK" w:cs="方正楷体_GBK"/>
                <w:color w:val="auto"/>
                <w:kern w:val="0"/>
                <w:sz w:val="28"/>
                <w:szCs w:val="28"/>
                <w:highlight w:val="none"/>
                <w:lang w:val="en-US" w:eastAsia="zh-CN"/>
              </w:rPr>
            </w:pPr>
          </w:p>
        </w:tc>
        <w:tc>
          <w:tcPr>
            <w:tcW w:w="1538"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jc w:val="center"/>
              <w:textAlignment w:val="auto"/>
              <w:rPr>
                <w:rFonts w:hint="default" w:ascii="方正楷体_GBK" w:hAnsi="方正楷体_GBK" w:eastAsia="方正楷体_GBK" w:cs="方正楷体_GBK"/>
                <w:color w:val="auto"/>
                <w:kern w:val="0"/>
                <w:sz w:val="28"/>
                <w:szCs w:val="28"/>
                <w:highlight w:val="none"/>
                <w:lang w:val="en-US" w:eastAsia="zh-CN"/>
              </w:rPr>
            </w:pPr>
          </w:p>
        </w:tc>
        <w:tc>
          <w:tcPr>
            <w:tcW w:w="1599"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jc w:val="center"/>
              <w:textAlignment w:val="auto"/>
              <w:rPr>
                <w:rFonts w:hint="default" w:ascii="方正楷体_GBK" w:hAnsi="方正楷体_GBK" w:eastAsia="方正楷体_GBK" w:cs="方正楷体_GBK"/>
                <w:color w:val="auto"/>
                <w:kern w:val="0"/>
                <w:sz w:val="28"/>
                <w:szCs w:val="28"/>
                <w:highlight w:val="none"/>
                <w:lang w:val="en-US" w:eastAsia="zh-CN"/>
              </w:rPr>
            </w:pPr>
          </w:p>
        </w:tc>
        <w:tc>
          <w:tcPr>
            <w:tcW w:w="1846" w:type="dxa"/>
            <w:noWrap w:val="0"/>
            <w:vAlign w:val="top"/>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jc w:val="center"/>
              <w:textAlignment w:val="auto"/>
              <w:rPr>
                <w:rFonts w:hint="default" w:ascii="方正楷体_GBK" w:hAnsi="方正楷体_GBK" w:eastAsia="方正楷体_GBK" w:cs="方正楷体_GBK"/>
                <w:color w:val="auto"/>
                <w:kern w:val="0"/>
                <w:sz w:val="28"/>
                <w:szCs w:val="28"/>
                <w:highlight w:val="none"/>
                <w:lang w:val="en-US" w:eastAsia="zh-CN"/>
              </w:rPr>
            </w:pPr>
          </w:p>
        </w:tc>
        <w:tc>
          <w:tcPr>
            <w:tcW w:w="1568" w:type="dxa"/>
            <w:noWrap w:val="0"/>
            <w:vAlign w:val="top"/>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jc w:val="center"/>
              <w:textAlignment w:val="auto"/>
              <w:rPr>
                <w:rFonts w:hint="default" w:ascii="方正楷体_GBK" w:hAnsi="方正楷体_GBK" w:eastAsia="方正楷体_GBK" w:cs="方正楷体_GBK"/>
                <w:color w:val="auto"/>
                <w:kern w:val="0"/>
                <w:sz w:val="28"/>
                <w:szCs w:val="28"/>
                <w:highlight w:val="none"/>
                <w:lang w:val="en-US" w:eastAsia="zh-CN"/>
              </w:rPr>
            </w:pPr>
          </w:p>
        </w:tc>
        <w:tc>
          <w:tcPr>
            <w:tcW w:w="1326" w:type="dxa"/>
            <w:noWrap w:val="0"/>
            <w:vAlign w:val="top"/>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jc w:val="center"/>
              <w:textAlignment w:val="auto"/>
              <w:rPr>
                <w:rFonts w:hint="default" w:ascii="方正楷体_GBK" w:hAnsi="方正楷体_GBK" w:eastAsia="方正楷体_GBK" w:cs="方正楷体_GBK"/>
                <w:color w:val="auto"/>
                <w:kern w:val="0"/>
                <w:sz w:val="28"/>
                <w:szCs w:val="28"/>
                <w:highlight w:val="none"/>
                <w:lang w:val="en-US" w:eastAsia="zh-CN"/>
              </w:rPr>
            </w:pPr>
          </w:p>
        </w:tc>
      </w:tr>
    </w:tbl>
    <w:p>
      <w:pPr>
        <w:pStyle w:val="178"/>
        <w:rPr>
          <w:rFonts w:hint="default"/>
          <w:color w:val="auto"/>
        </w:rPr>
      </w:pPr>
    </w:p>
    <w:p>
      <w:pPr>
        <w:snapToGrid w:val="0"/>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1.该表必须按照采购文书要求逐条如实填写，根据响应情况在“差异说明”项填写正偏离或负偏离及原因，完全符合的填写“无差异”。</w:t>
      </w:r>
    </w:p>
    <w:p>
      <w:pPr>
        <w:snapToGrid w:val="0"/>
        <w:spacing w:line="360" w:lineRule="auto"/>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2.本表即为对本项目技术和商务需求中所列条款进行比较和响应，应逐条如实填写，“响应应答”中必须列出具体数值或内容，还需在“采购文件对应页码”栏内写明技术支持文件的页码。</w:t>
      </w:r>
    </w:p>
    <w:p>
      <w:pPr>
        <w:rPr>
          <w:rFonts w:hint="eastAsia" w:ascii="仿宋_GB2312" w:hAnsi="仿宋_GB2312" w:eastAsia="仿宋_GB2312" w:cs="仿宋_GB2312"/>
          <w:color w:val="auto"/>
          <w:kern w:val="2"/>
          <w:sz w:val="32"/>
          <w:szCs w:val="32"/>
          <w:lang w:val="en-US" w:eastAsia="zh-CN" w:bidi="ar-SA"/>
        </w:rPr>
      </w:pPr>
    </w:p>
    <w:p>
      <w:pPr>
        <w:pStyle w:val="5"/>
        <w:spacing w:line="360" w:lineRule="auto"/>
        <w:rPr>
          <w:rFonts w:hint="eastAsia" w:ascii="仿宋_GB2312" w:hAnsi="仿宋_GB2312" w:eastAsia="仿宋_GB2312" w:cs="仿宋_GB2312"/>
          <w:color w:val="auto"/>
          <w:kern w:val="2"/>
          <w:sz w:val="32"/>
          <w:szCs w:val="32"/>
          <w:lang w:val="en-US" w:eastAsia="zh-CN" w:bidi="ar-SA"/>
        </w:rPr>
      </w:pPr>
    </w:p>
    <w:p>
      <w:pPr>
        <w:tabs>
          <w:tab w:val="left" w:pos="6300"/>
        </w:tabs>
        <w:snapToGrid w:val="0"/>
        <w:spacing w:line="360" w:lineRule="auto"/>
        <w:ind w:right="480" w:firstLine="570"/>
        <w:jc w:val="right"/>
        <w:rPr>
          <w:rFonts w:ascii="宋体" w:hAnsi="宋体" w:cs="宋体"/>
          <w:color w:val="auto"/>
          <w:sz w:val="24"/>
          <w:szCs w:val="24"/>
        </w:rPr>
      </w:pPr>
    </w:p>
    <w:p>
      <w:pPr>
        <w:pStyle w:val="5"/>
        <w:spacing w:line="360" w:lineRule="auto"/>
        <w:rPr>
          <w:color w:val="auto"/>
        </w:rPr>
      </w:pPr>
    </w:p>
    <w:p>
      <w:pPr>
        <w:spacing w:line="360" w:lineRule="auto"/>
        <w:rPr>
          <w:color w:val="auto"/>
        </w:rPr>
      </w:pPr>
    </w:p>
    <w:p>
      <w:pPr>
        <w:tabs>
          <w:tab w:val="left" w:pos="6300"/>
        </w:tabs>
        <w:snapToGrid w:val="0"/>
        <w:spacing w:line="360" w:lineRule="auto"/>
        <w:ind w:right="480"/>
        <w:jc w:val="center"/>
        <w:rPr>
          <w:rFonts w:hint="eastAsia" w:ascii="宋体" w:hAnsi="宋体" w:eastAsia="仿宋_GB2312" w:cs="宋体"/>
          <w:color w:val="auto"/>
          <w:sz w:val="24"/>
          <w:szCs w:val="24"/>
          <w:lang w:eastAsia="zh-CN"/>
        </w:rPr>
        <w:sectPr>
          <w:pgSz w:w="11907" w:h="16840"/>
          <w:pgMar w:top="1134" w:right="1418" w:bottom="1134" w:left="1418" w:header="964" w:footer="992" w:gutter="0"/>
          <w:pgNumType w:fmt="numberInDash"/>
          <w:cols w:space="720" w:num="1"/>
          <w:docGrid w:linePitch="312" w:charSpace="0"/>
        </w:sectPr>
      </w:pPr>
    </w:p>
    <w:p>
      <w:pPr>
        <w:numPr>
          <w:ilvl w:val="0"/>
          <w:numId w:val="13"/>
        </w:numPr>
        <w:tabs>
          <w:tab w:val="left" w:pos="6300"/>
        </w:tabs>
        <w:snapToGrid w:val="0"/>
        <w:spacing w:line="360" w:lineRule="auto"/>
        <w:ind w:firstLine="641" w:firstLineChars="200"/>
        <w:rPr>
          <w:rFonts w:hint="default" w:ascii="黑体" w:hAnsi="黑体" w:eastAsia="黑体" w:cs="黑体"/>
          <w:b/>
          <w:color w:val="auto"/>
          <w:sz w:val="32"/>
          <w:szCs w:val="32"/>
        </w:rPr>
      </w:pPr>
      <w:r>
        <w:rPr>
          <w:rFonts w:hint="eastAsia" w:ascii="黑体" w:hAnsi="黑体" w:eastAsia="黑体" w:cs="黑体"/>
          <w:b/>
          <w:color w:val="auto"/>
          <w:sz w:val="32"/>
          <w:szCs w:val="32"/>
          <w:lang w:val="en-US" w:eastAsia="zh-CN"/>
        </w:rPr>
        <w:t>采购文件中要求的其他资料</w:t>
      </w:r>
    </w:p>
    <w:p>
      <w:pPr>
        <w:pStyle w:val="5"/>
        <w:spacing w:line="360" w:lineRule="auto"/>
        <w:rPr>
          <w:color w:val="auto"/>
        </w:rPr>
      </w:pPr>
    </w:p>
    <w:p>
      <w:pPr>
        <w:spacing w:line="360" w:lineRule="auto"/>
        <w:rPr>
          <w:color w:val="auto"/>
        </w:rPr>
      </w:pPr>
    </w:p>
    <w:p>
      <w:pPr>
        <w:pStyle w:val="5"/>
        <w:spacing w:line="360" w:lineRule="auto"/>
        <w:rPr>
          <w:color w:val="auto"/>
        </w:rPr>
      </w:pPr>
    </w:p>
    <w:p>
      <w:pPr>
        <w:spacing w:line="360" w:lineRule="auto"/>
        <w:rPr>
          <w:color w:val="auto"/>
        </w:rPr>
      </w:pPr>
    </w:p>
    <w:p>
      <w:pPr>
        <w:pStyle w:val="5"/>
        <w:spacing w:line="360" w:lineRule="auto"/>
        <w:rPr>
          <w:color w:val="auto"/>
        </w:rPr>
      </w:pPr>
    </w:p>
    <w:p>
      <w:pPr>
        <w:spacing w:line="360" w:lineRule="auto"/>
        <w:rPr>
          <w:color w:val="auto"/>
        </w:rPr>
      </w:pPr>
    </w:p>
    <w:p>
      <w:pPr>
        <w:pStyle w:val="5"/>
        <w:spacing w:line="360" w:lineRule="auto"/>
        <w:rPr>
          <w:color w:val="auto"/>
        </w:rPr>
      </w:pPr>
    </w:p>
    <w:p>
      <w:pPr>
        <w:spacing w:line="360" w:lineRule="auto"/>
        <w:rPr>
          <w:color w:val="auto"/>
        </w:rPr>
      </w:pPr>
    </w:p>
    <w:p>
      <w:pPr>
        <w:pStyle w:val="5"/>
        <w:spacing w:line="360" w:lineRule="auto"/>
        <w:rPr>
          <w:color w:val="auto"/>
        </w:rPr>
      </w:pPr>
    </w:p>
    <w:p>
      <w:pPr>
        <w:spacing w:line="360" w:lineRule="auto"/>
        <w:rPr>
          <w:color w:val="auto"/>
        </w:rPr>
      </w:pPr>
    </w:p>
    <w:p>
      <w:pPr>
        <w:tabs>
          <w:tab w:val="left" w:pos="6300"/>
        </w:tabs>
        <w:snapToGrid w:val="0"/>
        <w:spacing w:line="360" w:lineRule="auto"/>
        <w:ind w:right="-1"/>
        <w:rPr>
          <w:rFonts w:ascii="宋体" w:hAnsi="宋体" w:cs="宋体"/>
          <w:color w:val="auto"/>
          <w:sz w:val="24"/>
          <w:szCs w:val="24"/>
        </w:rPr>
      </w:pPr>
      <w:r>
        <w:rPr>
          <w:rFonts w:ascii="宋体" w:hAnsi="宋体" w:cs="宋体"/>
          <w:color w:val="auto"/>
          <w:sz w:val="24"/>
          <w:szCs w:val="24"/>
        </w:rPr>
        <w:t>---------------------------------------------------------------------</w:t>
      </w:r>
    </w:p>
    <w:p>
      <w:pPr>
        <w:tabs>
          <w:tab w:val="left" w:pos="6300"/>
        </w:tabs>
        <w:snapToGrid w:val="0"/>
        <w:spacing w:line="360" w:lineRule="auto"/>
        <w:ind w:firstLine="570"/>
        <w:rPr>
          <w:rFonts w:ascii="宋体" w:hAnsi="宋体" w:cs="宋体"/>
          <w:color w:val="auto"/>
          <w:sz w:val="24"/>
          <w:szCs w:val="24"/>
        </w:rPr>
      </w:pPr>
    </w:p>
    <w:p>
      <w:pPr>
        <w:tabs>
          <w:tab w:val="left" w:pos="6300"/>
        </w:tabs>
        <w:snapToGrid w:val="0"/>
        <w:spacing w:line="360" w:lineRule="auto"/>
        <w:ind w:firstLine="570"/>
        <w:rPr>
          <w:rFonts w:ascii="宋体" w:hAnsi="宋体" w:cs="宋体"/>
          <w:color w:val="auto"/>
          <w:sz w:val="24"/>
          <w:szCs w:val="24"/>
        </w:rPr>
      </w:pPr>
    </w:p>
    <w:p>
      <w:pPr>
        <w:tabs>
          <w:tab w:val="left" w:pos="6300"/>
        </w:tabs>
        <w:snapToGrid w:val="0"/>
        <w:spacing w:line="360" w:lineRule="auto"/>
        <w:rPr>
          <w:rFonts w:ascii="仿宋_GB2312" w:hAnsi="仿宋_GB2312" w:eastAsia="仿宋_GB2312" w:cs="仿宋_GB2312"/>
          <w:color w:val="auto"/>
          <w:sz w:val="32"/>
          <w:szCs w:val="32"/>
        </w:rPr>
      </w:pPr>
    </w:p>
    <w:p>
      <w:pPr>
        <w:tabs>
          <w:tab w:val="left" w:pos="6300"/>
        </w:tabs>
        <w:snapToGrid w:val="0"/>
        <w:spacing w:line="360" w:lineRule="auto"/>
        <w:ind w:right="480"/>
        <w:jc w:val="center"/>
        <w:rPr>
          <w:rFonts w:hint="eastAsia" w:ascii="宋体" w:hAnsi="宋体" w:eastAsia="仿宋_GB2312" w:cs="宋体"/>
          <w:color w:val="auto"/>
          <w:sz w:val="24"/>
          <w:szCs w:val="24"/>
          <w:lang w:eastAsia="zh-CN"/>
        </w:rPr>
      </w:pPr>
      <w:r>
        <w:rPr>
          <w:rFonts w:hint="eastAsia" w:ascii="仿宋_GB2312" w:hAnsi="仿宋_GB2312" w:eastAsia="仿宋_GB2312" w:cs="仿宋_GB2312"/>
          <w:color w:val="auto"/>
          <w:sz w:val="32"/>
          <w:szCs w:val="32"/>
        </w:rPr>
        <w:t>（结束</w:t>
      </w:r>
      <w:r>
        <w:rPr>
          <w:rFonts w:hint="eastAsia" w:ascii="仿宋_GB2312" w:hAnsi="仿宋_GB2312" w:eastAsia="仿宋_GB2312" w:cs="仿宋_GB2312"/>
          <w:color w:val="auto"/>
          <w:sz w:val="32"/>
          <w:szCs w:val="32"/>
          <w:lang w:eastAsia="zh-CN"/>
        </w:rPr>
        <w:t>）</w:t>
      </w:r>
    </w:p>
    <w:sectPr>
      <w:footerReference r:id="rId7" w:type="default"/>
      <w:pgSz w:w="11907" w:h="16840"/>
      <w:pgMar w:top="1134" w:right="1191" w:bottom="1134" w:left="1304" w:header="851" w:footer="992" w:gutter="0"/>
      <w:pgNumType w:fmt="numberInDash"/>
      <w:cols w:space="720" w:num="1"/>
      <w:docGrid w:linePitch="380" w:charSpace="-5735"/>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唐羽洁" w:date="2025-08-20T10:39:29Z" w:initials="唐">
    <w:p w14:paraId="37EED4BD">
      <w:pPr>
        <w:pStyle w:val="20"/>
        <w:rPr>
          <w:rFonts w:hint="default" w:eastAsia="方正仿宋_GBK"/>
          <w:lang w:val="en-US" w:eastAsia="zh-CN"/>
        </w:rPr>
      </w:pPr>
      <w:r>
        <w:rPr>
          <w:rFonts w:hint="eastAsia"/>
          <w:lang w:val="en-US" w:eastAsia="zh-CN"/>
        </w:rPr>
        <w:t>此栏删除，非采购内容，并且已在商务条款中进行了约定</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7EED4B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altName w:val="汉仪书宋二KW"/>
    <w:panose1 w:val="02010600030101010101"/>
    <w:charset w:val="7A"/>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PMingLiU">
    <w:altName w:val="汉仪书宋二KW"/>
    <w:panose1 w:val="02020500000000000000"/>
    <w:charset w:val="88"/>
    <w:family w:val="roman"/>
    <w:pitch w:val="default"/>
    <w:sig w:usb0="00000000" w:usb1="00000000" w:usb2="00000016" w:usb3="00000000" w:csb0="00100001" w:csb1="00000000"/>
  </w:font>
  <w:font w:name="仿宋_GB2312">
    <w:altName w:val="汉仪仿宋KW"/>
    <w:panose1 w:val="02010609030101010101"/>
    <w:charset w:val="86"/>
    <w:family w:val="auto"/>
    <w:pitch w:val="default"/>
    <w:sig w:usb0="00000000" w:usb1="00000000" w:usb2="00000000" w:usb3="00000000" w:csb0="00040000" w:csb1="00000000"/>
  </w:font>
  <w:font w:name="微软雅黑">
    <w:altName w:val="汉仪旗黑KW 55S"/>
    <w:panose1 w:val="020B0503020204020204"/>
    <w:charset w:val="86"/>
    <w:family w:val="swiss"/>
    <w:pitch w:val="default"/>
    <w:sig w:usb0="00000000" w:usb1="00000000" w:usb2="00000016" w:usb3="00000000" w:csb0="0004001F" w:csb1="00000000"/>
  </w:font>
  <w:font w:name="微软雅黑 Light">
    <w:altName w:val="汉仪中黑KW"/>
    <w:panose1 w:val="020B0502040204020203"/>
    <w:charset w:val="86"/>
    <w:family w:val="swiss"/>
    <w:pitch w:val="default"/>
    <w:sig w:usb0="00000000" w:usb1="00000000" w:usb2="00000016" w:usb3="00000000" w:csb0="0004001F" w:csb1="00000000"/>
  </w:font>
  <w:font w:name="Tahoma">
    <w:altName w:val="DejaVu Sans"/>
    <w:panose1 w:val="020B0604030504040204"/>
    <w:charset w:val="00"/>
    <w:family w:val="swiss"/>
    <w:pitch w:val="default"/>
    <w:sig w:usb0="00000000" w:usb1="00000000" w:usb2="00000029" w:usb3="00000000" w:csb0="200101FF" w:csb1="20280000"/>
  </w:font>
  <w:font w:name="Verdana">
    <w:panose1 w:val="020B0604030504040204"/>
    <w:charset w:val="00"/>
    <w:family w:val="swiss"/>
    <w:pitch w:val="default"/>
    <w:sig w:usb0="A10006FF" w:usb1="4000205B" w:usb2="00000010" w:usb3="00000000" w:csb0="2000019F" w:csb1="00000000"/>
  </w:font>
  <w:font w:name="昆仑楷体">
    <w:altName w:val="汉仪楷体KW"/>
    <w:panose1 w:val="020B0604020202020204"/>
    <w:charset w:val="00"/>
    <w:family w:val="modern"/>
    <w:pitch w:val="default"/>
    <w:sig w:usb0="00000000" w:usb1="00000000" w:usb2="00000010" w:usb3="00000000" w:csb0="00040000" w:csb1="00000000"/>
  </w:font>
  <w:font w:name="楷体_GB2312">
    <w:altName w:val="汉仪楷体KW"/>
    <w:panose1 w:val="020B0604020202020204"/>
    <w:charset w:val="00"/>
    <w:family w:val="modern"/>
    <w:pitch w:val="default"/>
    <w:sig w:usb0="00000000" w:usb1="00000000" w:usb2="00000010" w:usb3="00000000" w:csb0="00040000" w:csb1="00000000"/>
  </w:font>
  <w:font w:name="Arial Narrow">
    <w:altName w:val="Times New Roman"/>
    <w:panose1 w:val="020B0606020202030204"/>
    <w:charset w:val="00"/>
    <w:family w:val="swiss"/>
    <w:pitch w:val="default"/>
    <w:sig w:usb0="00000000" w:usb1="00000000" w:usb2="00000000" w:usb3="00000000" w:csb0="2000009F" w:csb1="DFD70000"/>
  </w:font>
  <w:font w:name="文鼎粗黑">
    <w:altName w:val="汉仪中黑KW"/>
    <w:panose1 w:val="020B0604020202020204"/>
    <w:charset w:val="00"/>
    <w:family w:val="modern"/>
    <w:pitch w:val="default"/>
    <w:sig w:usb0="00000000" w:usb1="00000000" w:usb2="00000010" w:usb3="00000000" w:csb0="00040000" w:csb1="00000000"/>
  </w:font>
  <w:font w:name="PingFang SC">
    <w:altName w:val="汉仪书宋二KW"/>
    <w:panose1 w:val="020B0400000000000000"/>
    <w:charset w:val="86"/>
    <w:family w:val="auto"/>
    <w:pitch w:val="default"/>
    <w:sig w:usb0="00000000" w:usb1="00000000" w:usb2="00000017" w:usb3="00000000" w:csb0="00040001" w:csb1="00000000"/>
  </w:font>
  <w:font w:name="方正仿宋_GBK">
    <w:altName w:val="汉仪仿宋KW"/>
    <w:panose1 w:val="03000509000000000000"/>
    <w:charset w:val="86"/>
    <w:family w:val="auto"/>
    <w:pitch w:val="default"/>
    <w:sig w:usb0="00000000" w:usb1="00000000" w:usb2="00000000" w:usb3="00000000" w:csb0="00040000" w:csb1="00000000"/>
  </w:font>
  <w:font w:name="方正小标宋_GBK">
    <w:altName w:val="汉仪书宋二KW"/>
    <w:panose1 w:val="03000509000000000000"/>
    <w:charset w:val="86"/>
    <w:family w:val="auto"/>
    <w:pitch w:val="default"/>
    <w:sig w:usb0="00000000" w:usb1="00000000" w:usb2="0000000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方正楷体_GBK">
    <w:altName w:val="汉仪楷体KW"/>
    <w:panose1 w:val="03000509000000000000"/>
    <w:charset w:val="86"/>
    <w:family w:val="script"/>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 w:name="汉仪旗黑KW 55S">
    <w:panose1 w:val="00020600040101010101"/>
    <w:charset w:val="86"/>
    <w:family w:val="auto"/>
    <w:pitch w:val="default"/>
    <w:sig w:usb0="A00002BF" w:usb1="3ACF7CFA" w:usb2="00000016" w:usb3="00000000" w:csb0="0004009F" w:csb1="DFD70000"/>
  </w:font>
  <w:font w:name="DejaVu Sans">
    <w:panose1 w:val="020B0603030804020204"/>
    <w:charset w:val="00"/>
    <w:family w:val="auto"/>
    <w:pitch w:val="default"/>
    <w:sig w:usb0="E7006EFF" w:usb1="D200FDFF" w:usb2="0A246029" w:usb3="0400200C" w:csb0="600001FF" w:csb1="DFFF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96850" cy="1377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57216;mso-width-relative:page;mso-height-relative:page;" filled="f" stroked="f" coordsize="21600,21600" o:gfxdata="UEsFBgAAAAAAAAAAAAAAAAAAAAAAAFBLAwQKAAAAAACHTuJAAAAAAAAAAAAAAAAABAAAAGRycy9Q&#10;SwMEFAAAAAgAh07iQB9bn7TRAAAAAwEAAA8AAABkcnMvZG93bnJldi54bWxNj8FOwzAQRO9I/IO1&#10;lbhRJy0CFOJUoiI9ItFw4OjGSxJqryPbTdO/Z+ECl5FGs5p5W25mZ8WEIQ6eFOTLDARS681AnYL3&#10;pr59BBGTJqOtJ1RwwQib6vqq1IXxZ3rDaZ86wSUUC62gT2kspIxtj07HpR+ROPv0wenENnTSBH3m&#10;cmflKsvupdMD8UKvR9z22B73J6dgWzdNmDAG+4G7ev31+nyHL7NSN4s8ewKRcE5/x/CDz+hQMdPB&#10;n8hEYRXwI+lXOVvn7A4KVvkDyKqU/9mrb1BLAwQUAAAACACHTuJAaj83kxICAAAFBAAADgAAAGRy&#10;cy9lMm9Eb2MueG1srVNLbtswFNwX6B0I7mvZCeIkhuXATeCigNEEcIusaYqyBPAHkrbkHqC9QVfd&#10;ZN9z+RwdUpaTflZFN9QT3+M8zrzh9KZVkuyE87XROR0NhpQIzU1R601OP31cvLmixAemCyaNFjnd&#10;C09vZq9fTRs7EWemMrIQjgBE+0ljc1qFYCdZ5nklFPMDY4VGsjROsYBft8kKxxqgK5mdDYfjrDGu&#10;sM5w4T1277oknSX8shQ83JelF4HInOJuIa0ureu4ZrMpm2wcs1XNj9dg/3ALxWqNpieoOxYY2br6&#10;DyhVc2e8KcOAG5WZsqy5SBzAZjT8jc2qYlYkLhDH25NM/v/B8g+7B0fqIqdjSjRTGNHh29fD9x+H&#10;py9kHOVprJ+gamVRF9q3psWY+32Pzci6LZ2KX/AhyEPo/Ulc0QbC46Hr8dUFMhyp0fnl5fVFRMme&#10;D1vnwzthFIlBTh1mlyRlu6UPXWlfEntps6ilTPOTmjQgcA74XzIAlxo9IoXuqjEK7bo98lqbYg9a&#10;znS+8JYvajRfMh8emIMRcF+YO9xjKaVBE3OMKKmM+/y3/ViP+SBLSQNj5VTD+ZTI9xpzix7sA9cH&#10;6z7QW3Vr4NQRHo3lKcQBF2Qfls6oRzh+HnsgxTRHp5yGPrwNnbnxYriYz1MRnGZZWOqV5RE6SuTt&#10;fBsgYNI1itIpcdQKXkuTOb6LaOaX/6nq+fXOf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AfW5+0&#10;0QAAAAMBAAAPAAAAAAAAAAEAIAAAADgAAABkcnMvZG93bnJldi54bWxQSwECFAAUAAAACACHTuJA&#10;aj83kxICAAAFBAAADgAAAAAAAAABACAAAAA2AQAAZHJzL2Uyb0RvYy54bWxQSwUGAAAAAAYABgBZ&#10;AQAAugUAAAAA&#10;">
              <v:fill on="f" focussize="0,0"/>
              <v:stroke on="f" weight="0.5pt"/>
              <v:imagedata o:title=""/>
              <o:lock v:ext="edit" aspectratio="f"/>
              <v:textbox inset="0mm,0mm,0mm,0mm" style="mso-fit-shape-to-text:t;">
                <w:txbxContent>
                  <w:p>
                    <w:pPr>
                      <w:pStyle w:val="35"/>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96850" cy="1377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58240;mso-width-relative:page;mso-height-relative:page;" filled="f" stroked="f" coordsize="21600,21600" o:gfxdata="UEsFBgAAAAAAAAAAAAAAAAAAAAAAAFBLAwQKAAAAAACHTuJAAAAAAAAAAAAAAAAABAAAAGRycy9Q&#10;SwMEFAAAAAgAh07iQB9bn7TRAAAAAwEAAA8AAABkcnMvZG93bnJldi54bWxNj8FOwzAQRO9I/IO1&#10;lbhRJy0CFOJUoiI9ItFw4OjGSxJqryPbTdO/Z+ECl5FGs5p5W25mZ8WEIQ6eFOTLDARS681AnYL3&#10;pr59BBGTJqOtJ1RwwQib6vqq1IXxZ3rDaZ86wSUUC62gT2kspIxtj07HpR+ROPv0wenENnTSBH3m&#10;cmflKsvupdMD8UKvR9z22B73J6dgWzdNmDAG+4G7ev31+nyHL7NSN4s8ewKRcE5/x/CDz+hQMdPB&#10;n8hEYRXwI+lXOVvn7A4KVvkDyKqU/9mrb1BLAwQUAAAACACHTuJA06eBRBICAAAFBAAADgAAAGRy&#10;cy9lMm9Eb2MueG1srVNLbtswEN0X6B0I7mvZ+TiJYTlwE7goYDQB3KJrmqIsAfyBpC25B2hv0FU2&#10;3fdcPkcfKcvpb1V0Mxpxhm9m3jxOb1slyU44Xxud09FgSInQ3BS13uT0w/vFq2tKfGC6YNJokdO9&#10;8PR29vLFtLETcWYqIwvhCEC0nzQ2p1UIdpJlnldCMT8wVmgES+MUC/h1m6xwrAG6ktnZcDjOGuMK&#10;6wwX3uP0vgvSWcIvS8HDQ1l6EYjMKXoLybpk19FmsymbbByzVc2PbbB/6EKxWqPoCeqeBUa2rv4D&#10;StXcGW/KMOBGZaYsay7SDJhmNPxtmlXFrEizgBxvTzT5/wfL3+0eHamLnF5QopnCig5fvxyevh++&#10;fSYXkZ7G+gmyVhZ5oX1tWqy5P/c4jFO3pVPxi3kI4iB6fyJXtIHweOlmfH2JCEdodH51dXMZUbLn&#10;y9b58EYYRaKTU4fdJUrZbulDl9qnxFraLGop0/6kJk1Ox+eA/yUCcKlRI47QtRq90K7b41xrU+wx&#10;ljOdLrzlixrFl8yHR+YgBPQLcYcHmFIaFDFHj5LKuE9/O4/52A+ilDQQVk41lE+JfKuxt6jB3nG9&#10;s+4dvVV3Bkod4dFYnlxccEH2bumM+gjFz2MNhJjmqJTT0Lt3oRM3XgwX83lKgtIsC0u9sjxCR4q8&#10;nW8DCEy8RlI6Jo5cQWtpM8d3EcX883/Ken69s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AfW5+0&#10;0QAAAAMBAAAPAAAAAAAAAAEAIAAAADgAAABkcnMvZG93bnJldi54bWxQSwECFAAUAAAACACHTuJA&#10;06eBRBICAAAFBAAADgAAAAAAAAABACAAAAA2AQAAZHJzL2Uyb0RvYy54bWxQSwUGAAAAAAYABgBZ&#10;AQAAugUAAAAA&#10;">
              <v:fill on="f" focussize="0,0"/>
              <v:stroke on="f" weight="0.5pt"/>
              <v:imagedata o:title=""/>
              <o:lock v:ext="edit" aspectratio="f"/>
              <v:textbox inset="0mm,0mm,0mm,0mm" style="mso-fit-shape-to-text:t;">
                <w:txbxContent>
                  <w:p>
                    <w:pPr>
                      <w:pStyle w:val="35"/>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CCF958"/>
    <w:multiLevelType w:val="singleLevel"/>
    <w:tmpl w:val="FCCCF958"/>
    <w:lvl w:ilvl="0" w:tentative="0">
      <w:start w:val="4"/>
      <w:numFmt w:val="chineseCounting"/>
      <w:suff w:val="nothing"/>
      <w:lvlText w:val="%1、"/>
      <w:lvlJc w:val="left"/>
      <w:rPr>
        <w:rFonts w:hint="eastAsia"/>
      </w:rPr>
    </w:lvl>
  </w:abstractNum>
  <w:abstractNum w:abstractNumId="1">
    <w:nsid w:val="00000001"/>
    <w:multiLevelType w:val="multilevel"/>
    <w:tmpl w:val="00000001"/>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2"/>
    <w:multiLevelType w:val="singleLevel"/>
    <w:tmpl w:val="00000002"/>
    <w:lvl w:ilvl="0" w:tentative="0">
      <w:start w:val="1"/>
      <w:numFmt w:val="bullet"/>
      <w:pStyle w:val="135"/>
      <w:lvlText w:val=""/>
      <w:lvlJc w:val="left"/>
      <w:pPr>
        <w:tabs>
          <w:tab w:val="left" w:pos="360"/>
        </w:tabs>
        <w:ind w:left="360" w:hanging="360"/>
      </w:pPr>
      <w:rPr>
        <w:rFonts w:hint="default" w:ascii="Wingdings" w:hAnsi="Wingdings"/>
      </w:rPr>
    </w:lvl>
  </w:abstractNum>
  <w:abstractNum w:abstractNumId="3">
    <w:nsid w:val="00000008"/>
    <w:multiLevelType w:val="multilevel"/>
    <w:tmpl w:val="00000008"/>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0F"/>
    <w:multiLevelType w:val="multilevel"/>
    <w:tmpl w:val="0000000F"/>
    <w:lvl w:ilvl="0" w:tentative="0">
      <w:start w:val="1"/>
      <w:numFmt w:val="upperLetter"/>
      <w:pStyle w:val="1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8">
    <w:nsid w:val="00000011"/>
    <w:multiLevelType w:val="singleLevel"/>
    <w:tmpl w:val="00000011"/>
    <w:lvl w:ilvl="0" w:tentative="0">
      <w:start w:val="1"/>
      <w:numFmt w:val="decimal"/>
      <w:pStyle w:val="14"/>
      <w:lvlText w:val="%1."/>
      <w:lvlJc w:val="left"/>
      <w:pPr>
        <w:tabs>
          <w:tab w:val="left" w:pos="425"/>
        </w:tabs>
        <w:ind w:left="425" w:hanging="425"/>
      </w:pPr>
      <w:rPr>
        <w:rFonts w:hint="default"/>
      </w:rPr>
    </w:lvl>
  </w:abstractNum>
  <w:abstractNum w:abstractNumId="9">
    <w:nsid w:val="00000012"/>
    <w:multiLevelType w:val="multilevel"/>
    <w:tmpl w:val="00000012"/>
    <w:lvl w:ilvl="0" w:tentative="0">
      <w:start w:val="1"/>
      <w:numFmt w:val="bullet"/>
      <w:pStyle w:val="13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4"/>
    <w:multiLevelType w:val="singleLevel"/>
    <w:tmpl w:val="00000014"/>
    <w:lvl w:ilvl="0" w:tentative="0">
      <w:start w:val="1"/>
      <w:numFmt w:val="decimal"/>
      <w:pStyle w:val="145"/>
      <w:lvlText w:val="%1)"/>
      <w:lvlJc w:val="left"/>
      <w:pPr>
        <w:tabs>
          <w:tab w:val="left" w:pos="425"/>
        </w:tabs>
        <w:ind w:left="425" w:hanging="425"/>
      </w:pPr>
      <w:rPr>
        <w:rFonts w:hint="eastAsia"/>
      </w:rPr>
    </w:lvl>
  </w:abstractNum>
  <w:abstractNum w:abstractNumId="12">
    <w:nsid w:val="00000015"/>
    <w:multiLevelType w:val="multilevel"/>
    <w:tmpl w:val="00000015"/>
    <w:lvl w:ilvl="0" w:tentative="0">
      <w:start w:val="1"/>
      <w:numFmt w:val="chineseCountingThousand"/>
      <w:pStyle w:val="20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4"/>
  </w:num>
  <w:num w:numId="3">
    <w:abstractNumId w:val="10"/>
  </w:num>
  <w:num w:numId="4">
    <w:abstractNumId w:val="6"/>
  </w:num>
  <w:num w:numId="5">
    <w:abstractNumId w:val="2"/>
  </w:num>
  <w:num w:numId="6">
    <w:abstractNumId w:val="9"/>
  </w:num>
  <w:num w:numId="7">
    <w:abstractNumId w:val="11"/>
  </w:num>
  <w:num w:numId="8">
    <w:abstractNumId w:val="3"/>
  </w:num>
  <w:num w:numId="9">
    <w:abstractNumId w:val="7"/>
  </w:num>
  <w:num w:numId="10">
    <w:abstractNumId w:val="12"/>
  </w:num>
  <w:num w:numId="11">
    <w:abstractNumId w:val="1"/>
  </w:num>
  <w:num w:numId="12">
    <w:abstractNumId w:val="5"/>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唐羽洁">
    <w15:presenceInfo w15:providerId="None" w15:userId="唐羽洁"/>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BE6"/>
    <w:rsid w:val="0001050B"/>
    <w:rsid w:val="000144C9"/>
    <w:rsid w:val="0002088C"/>
    <w:rsid w:val="00033CCB"/>
    <w:rsid w:val="00033DAB"/>
    <w:rsid w:val="000342CA"/>
    <w:rsid w:val="000370BC"/>
    <w:rsid w:val="000401A2"/>
    <w:rsid w:val="00042D13"/>
    <w:rsid w:val="00056A6E"/>
    <w:rsid w:val="000831AB"/>
    <w:rsid w:val="0008422C"/>
    <w:rsid w:val="00084C93"/>
    <w:rsid w:val="000B4CFC"/>
    <w:rsid w:val="000D5AC6"/>
    <w:rsid w:val="000E232C"/>
    <w:rsid w:val="000E3326"/>
    <w:rsid w:val="000F1833"/>
    <w:rsid w:val="0011647C"/>
    <w:rsid w:val="00116BB6"/>
    <w:rsid w:val="00117275"/>
    <w:rsid w:val="001173E3"/>
    <w:rsid w:val="001306AD"/>
    <w:rsid w:val="00136D0F"/>
    <w:rsid w:val="001435CF"/>
    <w:rsid w:val="001445A2"/>
    <w:rsid w:val="0015070D"/>
    <w:rsid w:val="0015525F"/>
    <w:rsid w:val="00165915"/>
    <w:rsid w:val="00166EEA"/>
    <w:rsid w:val="00172A27"/>
    <w:rsid w:val="00173214"/>
    <w:rsid w:val="001765E3"/>
    <w:rsid w:val="001829E7"/>
    <w:rsid w:val="00191E27"/>
    <w:rsid w:val="00192985"/>
    <w:rsid w:val="001A3E64"/>
    <w:rsid w:val="001E44D9"/>
    <w:rsid w:val="001E73E2"/>
    <w:rsid w:val="001F74AE"/>
    <w:rsid w:val="002122FC"/>
    <w:rsid w:val="0021327B"/>
    <w:rsid w:val="0021595A"/>
    <w:rsid w:val="00223B9B"/>
    <w:rsid w:val="0022691C"/>
    <w:rsid w:val="00226A1A"/>
    <w:rsid w:val="00227B9B"/>
    <w:rsid w:val="002676F5"/>
    <w:rsid w:val="00297EC4"/>
    <w:rsid w:val="002B0676"/>
    <w:rsid w:val="002C7EDF"/>
    <w:rsid w:val="002F2847"/>
    <w:rsid w:val="002F5C86"/>
    <w:rsid w:val="00313FC6"/>
    <w:rsid w:val="00314FE1"/>
    <w:rsid w:val="00316DF3"/>
    <w:rsid w:val="00330491"/>
    <w:rsid w:val="003332D6"/>
    <w:rsid w:val="00333713"/>
    <w:rsid w:val="0033562A"/>
    <w:rsid w:val="003453EB"/>
    <w:rsid w:val="003609C0"/>
    <w:rsid w:val="00375908"/>
    <w:rsid w:val="00382DE2"/>
    <w:rsid w:val="003876E3"/>
    <w:rsid w:val="003878EB"/>
    <w:rsid w:val="003A0967"/>
    <w:rsid w:val="003B48D3"/>
    <w:rsid w:val="003D7E49"/>
    <w:rsid w:val="003E69B4"/>
    <w:rsid w:val="003E7CAB"/>
    <w:rsid w:val="003F7078"/>
    <w:rsid w:val="003F75E7"/>
    <w:rsid w:val="00415960"/>
    <w:rsid w:val="00421287"/>
    <w:rsid w:val="0043243B"/>
    <w:rsid w:val="00442270"/>
    <w:rsid w:val="0044680D"/>
    <w:rsid w:val="00460545"/>
    <w:rsid w:val="004916E8"/>
    <w:rsid w:val="00493794"/>
    <w:rsid w:val="00495D1A"/>
    <w:rsid w:val="0049754E"/>
    <w:rsid w:val="004A1198"/>
    <w:rsid w:val="004A2061"/>
    <w:rsid w:val="004A6CE1"/>
    <w:rsid w:val="004B4D5B"/>
    <w:rsid w:val="004C55B8"/>
    <w:rsid w:val="004D15E1"/>
    <w:rsid w:val="004D4610"/>
    <w:rsid w:val="00507899"/>
    <w:rsid w:val="005106F8"/>
    <w:rsid w:val="00521F48"/>
    <w:rsid w:val="00531162"/>
    <w:rsid w:val="00537A61"/>
    <w:rsid w:val="00544AC9"/>
    <w:rsid w:val="0055266E"/>
    <w:rsid w:val="00554DA2"/>
    <w:rsid w:val="0055762B"/>
    <w:rsid w:val="0056207B"/>
    <w:rsid w:val="00562F84"/>
    <w:rsid w:val="00580744"/>
    <w:rsid w:val="005C2802"/>
    <w:rsid w:val="005C530A"/>
    <w:rsid w:val="005C7A84"/>
    <w:rsid w:val="005F22A3"/>
    <w:rsid w:val="00610016"/>
    <w:rsid w:val="0062081E"/>
    <w:rsid w:val="00625F79"/>
    <w:rsid w:val="00643888"/>
    <w:rsid w:val="006447E2"/>
    <w:rsid w:val="006452FB"/>
    <w:rsid w:val="0065313C"/>
    <w:rsid w:val="00664DC0"/>
    <w:rsid w:val="00667DF3"/>
    <w:rsid w:val="00675CDE"/>
    <w:rsid w:val="006802F3"/>
    <w:rsid w:val="00684D9B"/>
    <w:rsid w:val="006A2801"/>
    <w:rsid w:val="006A3401"/>
    <w:rsid w:val="006C353F"/>
    <w:rsid w:val="006C7CD3"/>
    <w:rsid w:val="006F70D8"/>
    <w:rsid w:val="00723BC4"/>
    <w:rsid w:val="00731090"/>
    <w:rsid w:val="00740692"/>
    <w:rsid w:val="007442A0"/>
    <w:rsid w:val="00755658"/>
    <w:rsid w:val="00764963"/>
    <w:rsid w:val="00773049"/>
    <w:rsid w:val="00791D34"/>
    <w:rsid w:val="00794A8C"/>
    <w:rsid w:val="007A3A16"/>
    <w:rsid w:val="007B6393"/>
    <w:rsid w:val="007D57AF"/>
    <w:rsid w:val="007E13BD"/>
    <w:rsid w:val="007E1D36"/>
    <w:rsid w:val="007F2A53"/>
    <w:rsid w:val="00854CC0"/>
    <w:rsid w:val="00854ED3"/>
    <w:rsid w:val="00862785"/>
    <w:rsid w:val="00872901"/>
    <w:rsid w:val="008825DA"/>
    <w:rsid w:val="008937A6"/>
    <w:rsid w:val="00894E75"/>
    <w:rsid w:val="008F3680"/>
    <w:rsid w:val="009261F0"/>
    <w:rsid w:val="009302D1"/>
    <w:rsid w:val="00936181"/>
    <w:rsid w:val="00936197"/>
    <w:rsid w:val="00940646"/>
    <w:rsid w:val="009415FC"/>
    <w:rsid w:val="009546D9"/>
    <w:rsid w:val="009570EF"/>
    <w:rsid w:val="00962AED"/>
    <w:rsid w:val="00962B1E"/>
    <w:rsid w:val="009710AF"/>
    <w:rsid w:val="0097589B"/>
    <w:rsid w:val="009858DD"/>
    <w:rsid w:val="0099728C"/>
    <w:rsid w:val="009A317C"/>
    <w:rsid w:val="009A770F"/>
    <w:rsid w:val="009B4011"/>
    <w:rsid w:val="009B5C25"/>
    <w:rsid w:val="009C25EB"/>
    <w:rsid w:val="009C273F"/>
    <w:rsid w:val="009E4DB9"/>
    <w:rsid w:val="009E62CD"/>
    <w:rsid w:val="00A06259"/>
    <w:rsid w:val="00A13D05"/>
    <w:rsid w:val="00A3078D"/>
    <w:rsid w:val="00A56F1E"/>
    <w:rsid w:val="00A614CD"/>
    <w:rsid w:val="00A8591D"/>
    <w:rsid w:val="00A9133B"/>
    <w:rsid w:val="00AC755D"/>
    <w:rsid w:val="00AF3E34"/>
    <w:rsid w:val="00AF70BC"/>
    <w:rsid w:val="00B000A7"/>
    <w:rsid w:val="00B01F29"/>
    <w:rsid w:val="00B3337A"/>
    <w:rsid w:val="00B43355"/>
    <w:rsid w:val="00B47D95"/>
    <w:rsid w:val="00B47F90"/>
    <w:rsid w:val="00B60CC0"/>
    <w:rsid w:val="00B60F1F"/>
    <w:rsid w:val="00B730A8"/>
    <w:rsid w:val="00B85F50"/>
    <w:rsid w:val="00B93A95"/>
    <w:rsid w:val="00BA1F2C"/>
    <w:rsid w:val="00BB3E0F"/>
    <w:rsid w:val="00BB3F7A"/>
    <w:rsid w:val="00BC4CA6"/>
    <w:rsid w:val="00BD5A39"/>
    <w:rsid w:val="00BF23A8"/>
    <w:rsid w:val="00BF771D"/>
    <w:rsid w:val="00C0607C"/>
    <w:rsid w:val="00C14479"/>
    <w:rsid w:val="00C34570"/>
    <w:rsid w:val="00C83661"/>
    <w:rsid w:val="00C909A2"/>
    <w:rsid w:val="00CB395B"/>
    <w:rsid w:val="00CC15A7"/>
    <w:rsid w:val="00CC4F85"/>
    <w:rsid w:val="00CD3B75"/>
    <w:rsid w:val="00CD410E"/>
    <w:rsid w:val="00CD444E"/>
    <w:rsid w:val="00D10115"/>
    <w:rsid w:val="00D21D58"/>
    <w:rsid w:val="00D226A5"/>
    <w:rsid w:val="00D2377C"/>
    <w:rsid w:val="00D40159"/>
    <w:rsid w:val="00D858CC"/>
    <w:rsid w:val="00DA4850"/>
    <w:rsid w:val="00DC044C"/>
    <w:rsid w:val="00DC165B"/>
    <w:rsid w:val="00DF02E6"/>
    <w:rsid w:val="00E02B47"/>
    <w:rsid w:val="00E17A14"/>
    <w:rsid w:val="00E2740B"/>
    <w:rsid w:val="00E40564"/>
    <w:rsid w:val="00E45B7C"/>
    <w:rsid w:val="00E46A0A"/>
    <w:rsid w:val="00E54E2D"/>
    <w:rsid w:val="00E670E8"/>
    <w:rsid w:val="00E863F1"/>
    <w:rsid w:val="00E90390"/>
    <w:rsid w:val="00EB6C11"/>
    <w:rsid w:val="00ED535E"/>
    <w:rsid w:val="00ED6923"/>
    <w:rsid w:val="00F10101"/>
    <w:rsid w:val="00F91500"/>
    <w:rsid w:val="00FC7767"/>
    <w:rsid w:val="00FD14FB"/>
    <w:rsid w:val="00FD2836"/>
    <w:rsid w:val="00FF7DDB"/>
    <w:rsid w:val="048A4404"/>
    <w:rsid w:val="07610150"/>
    <w:rsid w:val="08ED0778"/>
    <w:rsid w:val="08ED3546"/>
    <w:rsid w:val="0A6C652A"/>
    <w:rsid w:val="0BAA1613"/>
    <w:rsid w:val="0C4F28D8"/>
    <w:rsid w:val="0EFE3F6B"/>
    <w:rsid w:val="101E0686"/>
    <w:rsid w:val="1464515E"/>
    <w:rsid w:val="17F000FB"/>
    <w:rsid w:val="1C0E01AF"/>
    <w:rsid w:val="2A9A00C1"/>
    <w:rsid w:val="2BC734D2"/>
    <w:rsid w:val="31D874D8"/>
    <w:rsid w:val="32F02F1A"/>
    <w:rsid w:val="34CC3626"/>
    <w:rsid w:val="39D961DF"/>
    <w:rsid w:val="3EDB7D99"/>
    <w:rsid w:val="3FCD46EF"/>
    <w:rsid w:val="411B1F4A"/>
    <w:rsid w:val="43260821"/>
    <w:rsid w:val="45FB04BF"/>
    <w:rsid w:val="4BC9209C"/>
    <w:rsid w:val="4E99569F"/>
    <w:rsid w:val="5A9515D1"/>
    <w:rsid w:val="5B8C0E98"/>
    <w:rsid w:val="5BFDB513"/>
    <w:rsid w:val="5D7540E1"/>
    <w:rsid w:val="5FDA0A75"/>
    <w:rsid w:val="639635F7"/>
    <w:rsid w:val="65F91B55"/>
    <w:rsid w:val="67B15328"/>
    <w:rsid w:val="6DF21EB0"/>
    <w:rsid w:val="7024369D"/>
    <w:rsid w:val="71287CA7"/>
    <w:rsid w:val="7183443D"/>
    <w:rsid w:val="751E519F"/>
    <w:rsid w:val="76DB3120"/>
    <w:rsid w:val="7927265A"/>
    <w:rsid w:val="7B214D90"/>
    <w:rsid w:val="7B4A073F"/>
    <w:rsid w:val="7DAB6BB7"/>
    <w:rsid w:val="B9B7397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93"/>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97"/>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uiPriority w:val="1"/>
  </w:style>
  <w:style w:type="table" w:default="1" w:styleId="5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qFormat/>
    <w:uiPriority w:val="0"/>
    <w:rPr>
      <w:sz w:val="18"/>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5"/>
    <w:qFormat/>
    <w:uiPriority w:val="0"/>
    <w:pPr>
      <w:adjustRightInd w:val="0"/>
      <w:spacing w:line="360" w:lineRule="atLeast"/>
      <w:jc w:val="left"/>
      <w:textAlignment w:val="baseline"/>
    </w:pPr>
    <w:rPr>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w:basedOn w:val="1"/>
    <w:qFormat/>
    <w:uiPriority w:val="0"/>
    <w:rPr>
      <w:rFonts w:ascii="仿宋_GB2312" w:eastAsia="仿宋_GB2312"/>
      <w:sz w:val="32"/>
    </w:rPr>
  </w:style>
  <w:style w:type="paragraph" w:styleId="24">
    <w:name w:val="Body Text Indent"/>
    <w:basedOn w:val="1"/>
    <w:link w:val="82"/>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89"/>
    <w:qFormat/>
    <w:uiPriority w:val="0"/>
    <w:rPr>
      <w:rFonts w:ascii="宋体" w:hAnsi="Courier New"/>
    </w:rPr>
  </w:style>
  <w:style w:type="paragraph" w:styleId="32">
    <w:name w:val="toc 8"/>
    <w:basedOn w:val="1"/>
    <w:next w:val="1"/>
    <w:qFormat/>
    <w:uiPriority w:val="0"/>
    <w:pPr>
      <w:ind w:left="2940" w:leftChars="1400"/>
    </w:pPr>
  </w:style>
  <w:style w:type="paragraph" w:styleId="33">
    <w:name w:val="Date"/>
    <w:basedOn w:val="1"/>
    <w:next w:val="1"/>
    <w:link w:val="109"/>
    <w:qFormat/>
    <w:uiPriority w:val="99"/>
  </w:style>
  <w:style w:type="paragraph" w:styleId="34">
    <w:name w:val="Body Text Indent 2"/>
    <w:basedOn w:val="1"/>
    <w:link w:val="71"/>
    <w:qFormat/>
    <w:uiPriority w:val="0"/>
    <w:pPr>
      <w:snapToGrid w:val="0"/>
      <w:spacing w:line="560" w:lineRule="atLeast"/>
      <w:ind w:firstLine="540"/>
    </w:pPr>
  </w:style>
  <w:style w:type="paragraph" w:styleId="35">
    <w:name w:val="footer"/>
    <w:basedOn w:val="1"/>
    <w:link w:val="85"/>
    <w:qFormat/>
    <w:uiPriority w:val="0"/>
    <w:pPr>
      <w:tabs>
        <w:tab w:val="center" w:pos="4153"/>
        <w:tab w:val="right" w:pos="8306"/>
      </w:tabs>
      <w:snapToGrid w:val="0"/>
      <w:jc w:val="left"/>
    </w:pPr>
    <w:rPr>
      <w:sz w:val="18"/>
    </w:rPr>
  </w:style>
  <w:style w:type="paragraph" w:styleId="36">
    <w:name w:val="header"/>
    <w:basedOn w:val="1"/>
    <w:link w:val="11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69"/>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20"/>
    <w:next w:val="20"/>
    <w:link w:val="74"/>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4"/>
    <w:link w:val="81"/>
    <w:qFormat/>
    <w:uiPriority w:val="0"/>
    <w:pPr>
      <w:spacing w:after="120" w:line="240" w:lineRule="auto"/>
      <w:ind w:left="420" w:leftChars="200" w:firstLine="420" w:firstLineChars="200"/>
    </w:pPr>
  </w:style>
  <w:style w:type="table" w:styleId="58">
    <w:name w:val="Table Grid"/>
    <w:basedOn w:val="5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0">
    <w:name w:val="Strong"/>
    <w:qFormat/>
    <w:uiPriority w:val="22"/>
    <w:rPr>
      <w:b/>
    </w:rPr>
  </w:style>
  <w:style w:type="character" w:styleId="61">
    <w:name w:val="page number"/>
    <w:basedOn w:val="59"/>
    <w:qFormat/>
    <w:uiPriority w:val="0"/>
  </w:style>
  <w:style w:type="character" w:styleId="62">
    <w:name w:val="FollowedHyperlink"/>
    <w:qFormat/>
    <w:uiPriority w:val="0"/>
    <w:rPr>
      <w:color w:val="333333"/>
      <w:u w:val="none"/>
    </w:rPr>
  </w:style>
  <w:style w:type="character" w:styleId="63">
    <w:name w:val="Emphasis"/>
    <w:qFormat/>
    <w:uiPriority w:val="0"/>
    <w:rPr>
      <w:i/>
    </w:rPr>
  </w:style>
  <w:style w:type="character" w:styleId="64">
    <w:name w:val="Hyperlink"/>
    <w:qFormat/>
    <w:uiPriority w:val="99"/>
    <w:rPr>
      <w:color w:val="333333"/>
      <w:u w:val="non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paragraph" w:customStyle="1" w:styleId="6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68">
    <w:name w:val="Char Char6"/>
    <w:qFormat/>
    <w:uiPriority w:val="0"/>
    <w:rPr>
      <w:rFonts w:ascii="仿宋_GB2312" w:eastAsia="仿宋_GB2312"/>
      <w:kern w:val="2"/>
      <w:sz w:val="32"/>
    </w:rPr>
  </w:style>
  <w:style w:type="character" w:customStyle="1" w:styleId="69">
    <w:name w:val="脚注文本 字符"/>
    <w:link w:val="40"/>
    <w:qFormat/>
    <w:uiPriority w:val="0"/>
    <w:rPr>
      <w:kern w:val="2"/>
      <w:sz w:val="18"/>
    </w:rPr>
  </w:style>
  <w:style w:type="character" w:customStyle="1" w:styleId="70">
    <w:name w:val="Char Char2"/>
    <w:qFormat/>
    <w:uiPriority w:val="0"/>
    <w:rPr>
      <w:rFonts w:eastAsia="宋体"/>
      <w:kern w:val="2"/>
      <w:sz w:val="18"/>
      <w:lang w:val="en-US" w:eastAsia="zh-CN"/>
    </w:rPr>
  </w:style>
  <w:style w:type="character" w:customStyle="1" w:styleId="71">
    <w:name w:val="正文文本缩进 2 字符"/>
    <w:link w:val="34"/>
    <w:qFormat/>
    <w:uiPriority w:val="0"/>
    <w:rPr>
      <w:kern w:val="2"/>
      <w:sz w:val="28"/>
    </w:rPr>
  </w:style>
  <w:style w:type="character" w:customStyle="1" w:styleId="72">
    <w:name w:val="Char Char"/>
    <w:qFormat/>
    <w:uiPriority w:val="0"/>
    <w:rPr>
      <w:rFonts w:ascii="宋体" w:hAnsi="宋体" w:eastAsia="宋体"/>
      <w:kern w:val="2"/>
      <w:sz w:val="24"/>
      <w:lang w:val="en-US" w:eastAsia="zh-CN" w:bidi="ar-SA"/>
    </w:rPr>
  </w:style>
  <w:style w:type="character" w:customStyle="1" w:styleId="73">
    <w:name w:val="Table Text Char"/>
    <w:qFormat/>
    <w:uiPriority w:val="0"/>
    <w:rPr>
      <w:rFonts w:ascii="Arial" w:hAnsi="Arial"/>
      <w:kern w:val="2"/>
      <w:sz w:val="18"/>
      <w:lang w:val="en-US" w:eastAsia="zh-CN" w:bidi="ar-SA"/>
    </w:rPr>
  </w:style>
  <w:style w:type="character" w:customStyle="1" w:styleId="74">
    <w:name w:val="批注主题 字符"/>
    <w:basedOn w:val="75"/>
    <w:link w:val="54"/>
    <w:qFormat/>
    <w:uiPriority w:val="0"/>
    <w:rPr>
      <w:sz w:val="24"/>
    </w:rPr>
  </w:style>
  <w:style w:type="character" w:customStyle="1" w:styleId="75">
    <w:name w:val="批注文字 字符1"/>
    <w:link w:val="20"/>
    <w:qFormat/>
    <w:uiPriority w:val="0"/>
    <w:rPr>
      <w:sz w:val="24"/>
    </w:rPr>
  </w:style>
  <w:style w:type="character" w:customStyle="1" w:styleId="76">
    <w:name w:val="标书正文:  0.74 厘米 Char1"/>
    <w:qFormat/>
    <w:uiPriority w:val="0"/>
    <w:rPr>
      <w:rFonts w:eastAsia="宋体"/>
      <w:kern w:val="2"/>
      <w:sz w:val="24"/>
      <w:lang w:val="en-US" w:eastAsia="zh-CN"/>
    </w:rPr>
  </w:style>
  <w:style w:type="character" w:customStyle="1" w:styleId="77">
    <w:name w:val="Char Char11"/>
    <w:qFormat/>
    <w:uiPriority w:val="0"/>
    <w:rPr>
      <w:rFonts w:ascii="宋体"/>
      <w:kern w:val="2"/>
      <w:sz w:val="28"/>
    </w:rPr>
  </w:style>
  <w:style w:type="character" w:customStyle="1" w:styleId="78">
    <w:name w:val="Char Char7"/>
    <w:qFormat/>
    <w:uiPriority w:val="0"/>
    <w:rPr>
      <w:rFonts w:ascii="宋体" w:hAnsi="宋体" w:eastAsia="宋体"/>
      <w:kern w:val="2"/>
      <w:sz w:val="28"/>
    </w:rPr>
  </w:style>
  <w:style w:type="character" w:customStyle="1" w:styleId="79">
    <w:name w:val="文字 Char"/>
    <w:qFormat/>
    <w:uiPriority w:val="0"/>
    <w:rPr>
      <w:rFonts w:ascii="宋体"/>
      <w:kern w:val="2"/>
      <w:sz w:val="28"/>
    </w:rPr>
  </w:style>
  <w:style w:type="character" w:customStyle="1" w:styleId="80">
    <w:name w:val="Char Char5"/>
    <w:qFormat/>
    <w:uiPriority w:val="0"/>
    <w:rPr>
      <w:rFonts w:ascii="Arial" w:hAnsi="Arial" w:eastAsia="宋体"/>
      <w:b/>
      <w:smallCaps/>
      <w:kern w:val="28"/>
      <w:sz w:val="36"/>
      <w:lang w:val="en-US" w:eastAsia="en-US"/>
    </w:rPr>
  </w:style>
  <w:style w:type="character" w:customStyle="1" w:styleId="81">
    <w:name w:val="正文文本首行缩进 2 字符"/>
    <w:basedOn w:val="82"/>
    <w:link w:val="56"/>
    <w:qFormat/>
    <w:uiPriority w:val="0"/>
    <w:rPr>
      <w:kern w:val="2"/>
      <w:sz w:val="44"/>
    </w:rPr>
  </w:style>
  <w:style w:type="character" w:customStyle="1" w:styleId="82">
    <w:name w:val="正文文本缩进 字符"/>
    <w:link w:val="24"/>
    <w:qFormat/>
    <w:uiPriority w:val="0"/>
    <w:rPr>
      <w:kern w:val="2"/>
      <w:sz w:val="44"/>
    </w:rPr>
  </w:style>
  <w:style w:type="character" w:customStyle="1" w:styleId="83">
    <w:name w:val="font61"/>
    <w:qFormat/>
    <w:uiPriority w:val="0"/>
    <w:rPr>
      <w:rFonts w:hint="eastAsia" w:ascii="微软雅黑" w:hAnsi="微软雅黑" w:eastAsia="微软雅黑" w:cs="微软雅黑"/>
      <w:color w:val="000000"/>
      <w:sz w:val="24"/>
      <w:szCs w:val="24"/>
      <w:u w:val="none"/>
    </w:rPr>
  </w:style>
  <w:style w:type="character" w:customStyle="1" w:styleId="84">
    <w:name w:val="title_emph1"/>
    <w:qFormat/>
    <w:uiPriority w:val="0"/>
    <w:rPr>
      <w:rFonts w:hint="default" w:ascii="Arial" w:hAnsi="Arial"/>
      <w:b/>
      <w:sz w:val="20"/>
    </w:rPr>
  </w:style>
  <w:style w:type="character" w:customStyle="1" w:styleId="85">
    <w:name w:val="页脚 字符"/>
    <w:link w:val="35"/>
    <w:qFormat/>
    <w:uiPriority w:val="99"/>
    <w:rPr>
      <w:kern w:val="2"/>
      <w:sz w:val="18"/>
    </w:rPr>
  </w:style>
  <w:style w:type="character" w:customStyle="1" w:styleId="86">
    <w:name w:val="Comment Text Char"/>
    <w:semiHidden/>
    <w:qFormat/>
    <w:locked/>
    <w:uiPriority w:val="0"/>
    <w:rPr>
      <w:rFonts w:ascii="Times New Roman" w:hAnsi="Times New Roman" w:cs="Times New Roman"/>
      <w:sz w:val="20"/>
      <w:szCs w:val="20"/>
    </w:rPr>
  </w:style>
  <w:style w:type="character" w:customStyle="1" w:styleId="87">
    <w:name w:val="v151"/>
    <w:qFormat/>
    <w:uiPriority w:val="0"/>
    <w:rPr>
      <w:sz w:val="18"/>
    </w:rPr>
  </w:style>
  <w:style w:type="character" w:customStyle="1" w:styleId="88">
    <w:name w:val="font1"/>
    <w:qFormat/>
    <w:uiPriority w:val="0"/>
    <w:rPr>
      <w:color w:val="000000"/>
      <w:sz w:val="18"/>
    </w:rPr>
  </w:style>
  <w:style w:type="character" w:customStyle="1" w:styleId="89">
    <w:name w:val="纯文本 字符"/>
    <w:link w:val="31"/>
    <w:qFormat/>
    <w:locked/>
    <w:uiPriority w:val="99"/>
    <w:rPr>
      <w:rFonts w:ascii="宋体" w:hAnsi="Courier New"/>
      <w:kern w:val="2"/>
      <w:sz w:val="21"/>
    </w:rPr>
  </w:style>
  <w:style w:type="character" w:customStyle="1" w:styleId="90">
    <w:name w:val="Char Char Char Char Char Char Char Char Char"/>
    <w:qFormat/>
    <w:uiPriority w:val="0"/>
    <w:rPr>
      <w:rFonts w:ascii="宋体" w:hAnsi="宋体" w:eastAsia="宋体"/>
      <w:kern w:val="2"/>
      <w:sz w:val="24"/>
      <w:lang w:val="en-US" w:eastAsia="zh-CN" w:bidi="ar-SA"/>
    </w:rPr>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标题 2 字符1"/>
    <w:link w:val="4"/>
    <w:qFormat/>
    <w:uiPriority w:val="0"/>
    <w:rPr>
      <w:rFonts w:ascii="Arial" w:hAnsi="Arial" w:eastAsia="黑体"/>
      <w:b/>
      <w:kern w:val="2"/>
      <w:sz w:val="32"/>
    </w:rPr>
  </w:style>
  <w:style w:type="character" w:customStyle="1" w:styleId="94">
    <w:name w:val="H2 Char"/>
    <w:qFormat/>
    <w:uiPriority w:val="0"/>
    <w:rPr>
      <w:rFonts w:ascii="Arial" w:hAnsi="Arial" w:eastAsia="宋体"/>
      <w:kern w:val="2"/>
      <w:sz w:val="28"/>
      <w:lang w:val="en-US" w:eastAsia="zh-CN"/>
    </w:rPr>
  </w:style>
  <w:style w:type="character" w:customStyle="1" w:styleId="95">
    <w:name w:val="top-det1"/>
    <w:qFormat/>
    <w:uiPriority w:val="0"/>
    <w:rPr>
      <w:b/>
      <w:color w:val="000000"/>
    </w:rPr>
  </w:style>
  <w:style w:type="character" w:customStyle="1" w:styleId="96">
    <w:name w:val="批注文字 字符"/>
    <w:qFormat/>
    <w:uiPriority w:val="0"/>
    <w:rPr>
      <w:sz w:val="24"/>
    </w:rPr>
  </w:style>
  <w:style w:type="character" w:customStyle="1" w:styleId="97">
    <w:name w:val="标题 3 字符1"/>
    <w:link w:val="5"/>
    <w:qFormat/>
    <w:uiPriority w:val="0"/>
    <w:rPr>
      <w:rFonts w:eastAsia="宋体"/>
      <w:b/>
      <w:kern w:val="2"/>
      <w:sz w:val="32"/>
      <w:lang w:val="en-US" w:eastAsia="zh-CN"/>
    </w:rPr>
  </w:style>
  <w:style w:type="character" w:customStyle="1" w:styleId="98">
    <w:name w:val="crowed11"/>
    <w:qFormat/>
    <w:uiPriority w:val="0"/>
    <w:rPr>
      <w:rFonts w:hint="default"/>
      <w:sz w:val="24"/>
    </w:rPr>
  </w:style>
  <w:style w:type="character" w:customStyle="1" w:styleId="99">
    <w:name w:val="Table Text Char1 Char"/>
    <w:qFormat/>
    <w:uiPriority w:val="0"/>
    <w:rPr>
      <w:rFonts w:ascii="Arial" w:hAnsi="Arial"/>
      <w:kern w:val="2"/>
      <w:sz w:val="18"/>
      <w:lang w:val="en-US" w:eastAsia="zh-CN" w:bidi="ar-SA"/>
    </w:rPr>
  </w:style>
  <w:style w:type="character" w:customStyle="1" w:styleId="100">
    <w:name w:val="标题 2 字符"/>
    <w:qFormat/>
    <w:uiPriority w:val="99"/>
    <w:rPr>
      <w:rFonts w:ascii="Arial" w:hAnsi="Arial" w:eastAsia="黑体"/>
      <w:b/>
      <w:kern w:val="2"/>
      <w:sz w:val="32"/>
    </w:rPr>
  </w:style>
  <w:style w:type="character" w:customStyle="1" w:styleId="101">
    <w:name w:val="Table Heading Char Char"/>
    <w:qFormat/>
    <w:uiPriority w:val="0"/>
    <w:rPr>
      <w:rFonts w:ascii="Arial" w:hAnsi="Arial" w:eastAsia="黑体"/>
      <w:kern w:val="2"/>
      <w:sz w:val="18"/>
      <w:lang w:val="en-US" w:eastAsia="zh-CN"/>
    </w:rPr>
  </w:style>
  <w:style w:type="character" w:customStyle="1" w:styleId="102">
    <w:name w:val="文字 Char Char"/>
    <w:link w:val="103"/>
    <w:qFormat/>
    <w:uiPriority w:val="0"/>
    <w:rPr>
      <w:rFonts w:ascii="宋体"/>
      <w:kern w:val="2"/>
      <w:sz w:val="28"/>
    </w:rPr>
  </w:style>
  <w:style w:type="paragraph" w:customStyle="1" w:styleId="103">
    <w:name w:val="文字"/>
    <w:basedOn w:val="1"/>
    <w:link w:val="102"/>
    <w:qFormat/>
    <w:uiPriority w:val="0"/>
    <w:pPr>
      <w:tabs>
        <w:tab w:val="left" w:pos="8520"/>
      </w:tabs>
      <w:spacing w:line="312" w:lineRule="auto"/>
      <w:ind w:right="-210" w:firstLine="556"/>
    </w:pPr>
    <w:rPr>
      <w:rFonts w:ascii="宋体"/>
    </w:rPr>
  </w:style>
  <w:style w:type="character" w:customStyle="1" w:styleId="104">
    <w:name w:val="样式 宋体"/>
    <w:qFormat/>
    <w:uiPriority w:val="0"/>
    <w:rPr>
      <w:rFonts w:ascii="宋体" w:hAnsi="宋体" w:eastAsia="宋体"/>
      <w:sz w:val="28"/>
    </w:rPr>
  </w:style>
  <w:style w:type="character" w:customStyle="1" w:styleId="105">
    <w:name w:val="正文 + 三号 Char"/>
    <w:qFormat/>
    <w:uiPriority w:val="0"/>
    <w:rPr>
      <w:rFonts w:eastAsia="宋体"/>
      <w:kern w:val="2"/>
      <w:sz w:val="21"/>
      <w:lang w:val="en-US" w:eastAsia="zh-CN"/>
    </w:rPr>
  </w:style>
  <w:style w:type="character" w:customStyle="1" w:styleId="106">
    <w:name w:val="小 Char"/>
    <w:qFormat/>
    <w:uiPriority w:val="0"/>
    <w:rPr>
      <w:rFonts w:ascii="宋体" w:hAnsi="Courier New" w:eastAsia="宋体"/>
      <w:kern w:val="2"/>
      <w:sz w:val="21"/>
      <w:lang w:val="en-US" w:eastAsia="zh-CN" w:bidi="ar-SA"/>
    </w:rPr>
  </w:style>
  <w:style w:type="character" w:customStyle="1" w:styleId="107">
    <w:name w:val="标题 3 字符"/>
    <w:qFormat/>
    <w:uiPriority w:val="0"/>
    <w:rPr>
      <w:rFonts w:eastAsia="宋体"/>
      <w:b/>
      <w:kern w:val="2"/>
      <w:sz w:val="32"/>
      <w:lang w:val="en-US" w:eastAsia="zh-CN"/>
    </w:rPr>
  </w:style>
  <w:style w:type="character" w:customStyle="1" w:styleId="108">
    <w:name w:val="content-white1"/>
    <w:qFormat/>
    <w:uiPriority w:val="0"/>
    <w:rPr>
      <w:color w:val="auto"/>
      <w:sz w:val="18"/>
      <w:u w:val="none"/>
    </w:rPr>
  </w:style>
  <w:style w:type="character" w:customStyle="1" w:styleId="109">
    <w:name w:val="日期 字符"/>
    <w:link w:val="33"/>
    <w:qFormat/>
    <w:uiPriority w:val="99"/>
    <w:rPr>
      <w:kern w:val="2"/>
      <w:sz w:val="28"/>
    </w:rPr>
  </w:style>
  <w:style w:type="character" w:customStyle="1" w:styleId="110">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1">
    <w:name w:val="页眉 字符"/>
    <w:link w:val="36"/>
    <w:qFormat/>
    <w:uiPriority w:val="99"/>
    <w:rPr>
      <w:kern w:val="2"/>
      <w:sz w:val="18"/>
    </w:rPr>
  </w:style>
  <w:style w:type="character" w:customStyle="1" w:styleId="112">
    <w:name w:val="Char Char4"/>
    <w:qFormat/>
    <w:uiPriority w:val="0"/>
    <w:rPr>
      <w:rFonts w:eastAsia="宋体"/>
      <w:b/>
      <w:kern w:val="2"/>
      <w:sz w:val="21"/>
      <w:lang w:val="en-US" w:eastAsia="zh-CN"/>
    </w:rPr>
  </w:style>
  <w:style w:type="character" w:customStyle="1" w:styleId="113">
    <w:name w:val="未命名11"/>
    <w:qFormat/>
    <w:uiPriority w:val="0"/>
    <w:rPr>
      <w:color w:val="77FFFF"/>
      <w:sz w:val="24"/>
    </w:rPr>
  </w:style>
  <w:style w:type="character" w:customStyle="1" w:styleId="114">
    <w:name w:val="font21"/>
    <w:qFormat/>
    <w:uiPriority w:val="0"/>
    <w:rPr>
      <w:rFonts w:hint="default" w:ascii="Times New Roman" w:hAnsi="Times New Roman" w:cs="Times New Roman"/>
      <w:color w:val="000000"/>
      <w:sz w:val="24"/>
      <w:szCs w:val="24"/>
      <w:u w:val="none"/>
    </w:rPr>
  </w:style>
  <w:style w:type="character" w:customStyle="1" w:styleId="115">
    <w:name w:val="Char Char3"/>
    <w:qFormat/>
    <w:uiPriority w:val="0"/>
    <w:rPr>
      <w:rFonts w:eastAsia="宋体"/>
      <w:kern w:val="2"/>
      <w:sz w:val="18"/>
      <w:lang w:val="en-US" w:eastAsia="zh-CN"/>
    </w:rPr>
  </w:style>
  <w:style w:type="character" w:customStyle="1" w:styleId="116">
    <w:name w:val="Table Text Char1 Char Char"/>
    <w:qFormat/>
    <w:uiPriority w:val="0"/>
    <w:rPr>
      <w:rFonts w:ascii="Arial" w:hAnsi="Arial"/>
      <w:kern w:val="2"/>
      <w:sz w:val="18"/>
      <w:lang w:val="en-US" w:eastAsia="zh-CN" w:bidi="ar-SA"/>
    </w:rPr>
  </w:style>
  <w:style w:type="paragraph" w:customStyle="1" w:styleId="117">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9">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内容标题"/>
    <w:basedOn w:val="18"/>
    <w:qFormat/>
    <w:uiPriority w:val="0"/>
    <w:rPr>
      <w:rFonts w:ascii="Tahoma" w:hAnsi="Tahoma"/>
      <w:sz w:val="24"/>
    </w:rPr>
  </w:style>
  <w:style w:type="paragraph" w:customStyle="1" w:styleId="12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style1"/>
    <w:basedOn w:val="1"/>
    <w:qFormat/>
    <w:uiPriority w:val="0"/>
    <w:pPr>
      <w:widowControl/>
      <w:spacing w:before="100" w:beforeAutospacing="1" w:after="100" w:afterAutospacing="1"/>
      <w:jc w:val="left"/>
    </w:pPr>
    <w:rPr>
      <w:rFonts w:ascii="宋体" w:hAnsi="宋体"/>
      <w:kern w:val="0"/>
    </w:rPr>
  </w:style>
  <w:style w:type="paragraph" w:customStyle="1" w:styleId="124">
    <w:name w:val="样式 宋体 五号 行距: 单倍行距"/>
    <w:basedOn w:val="1"/>
    <w:qFormat/>
    <w:uiPriority w:val="0"/>
    <w:pPr>
      <w:adjustRightInd w:val="0"/>
      <w:jc w:val="left"/>
    </w:pPr>
    <w:rPr>
      <w:rFonts w:ascii="宋体" w:hAnsi="宋体"/>
      <w:kern w:val="0"/>
    </w:rPr>
  </w:style>
  <w:style w:type="paragraph" w:customStyle="1" w:styleId="125">
    <w:name w:val="正文表格"/>
    <w:basedOn w:val="1"/>
    <w:qFormat/>
    <w:uiPriority w:val="0"/>
    <w:pPr>
      <w:adjustRightInd w:val="0"/>
      <w:spacing w:before="40" w:after="40"/>
    </w:pPr>
    <w:rPr>
      <w:sz w:val="24"/>
    </w:rPr>
  </w:style>
  <w:style w:type="paragraph" w:customStyle="1" w:styleId="126">
    <w:name w:val="Char1 Char Char Char"/>
    <w:basedOn w:val="1"/>
    <w:qFormat/>
    <w:uiPriority w:val="0"/>
    <w:rPr>
      <w:rFonts w:ascii="Tahoma" w:hAnsi="Tahoma"/>
      <w:sz w:val="24"/>
    </w:rPr>
  </w:style>
  <w:style w:type="paragraph" w:customStyle="1" w:styleId="127">
    <w:name w:val="af"/>
    <w:basedOn w:val="1"/>
    <w:qFormat/>
    <w:uiPriority w:val="0"/>
    <w:pPr>
      <w:widowControl/>
      <w:spacing w:line="300" w:lineRule="atLeast"/>
      <w:jc w:val="left"/>
    </w:pPr>
    <w:rPr>
      <w:rFonts w:ascii="宋体" w:hAnsi="宋体"/>
      <w:kern w:val="0"/>
      <w:sz w:val="18"/>
    </w:rPr>
  </w:style>
  <w:style w:type="paragraph" w:customStyle="1" w:styleId="128">
    <w:name w:val="Title - Revision"/>
    <w:basedOn w:val="53"/>
    <w:qFormat/>
    <w:uiPriority w:val="0"/>
    <w:pPr>
      <w:spacing w:before="720"/>
    </w:pPr>
  </w:style>
  <w:style w:type="paragraph" w:customStyle="1" w:styleId="129">
    <w:name w:val="1.正文"/>
    <w:basedOn w:val="1"/>
    <w:qFormat/>
    <w:uiPriority w:val="0"/>
    <w:pPr>
      <w:spacing w:line="360" w:lineRule="auto"/>
      <w:ind w:left="540" w:leftChars="225" w:firstLine="540" w:firstLineChars="225"/>
    </w:pPr>
    <w:rPr>
      <w:sz w:val="24"/>
    </w:rPr>
  </w:style>
  <w:style w:type="paragraph" w:customStyle="1" w:styleId="130">
    <w:name w:val="Title - Date"/>
    <w:basedOn w:val="53"/>
    <w:next w:val="1"/>
    <w:qFormat/>
    <w:uiPriority w:val="0"/>
    <w:pPr>
      <w:spacing w:before="240" w:after="720"/>
    </w:pPr>
    <w:rPr>
      <w:sz w:val="28"/>
    </w:rPr>
  </w:style>
  <w:style w:type="paragraph" w:customStyle="1" w:styleId="131">
    <w:name w:val="00"/>
    <w:basedOn w:val="1"/>
    <w:qFormat/>
    <w:uiPriority w:val="0"/>
    <w:pPr>
      <w:autoSpaceDE w:val="0"/>
      <w:autoSpaceDN w:val="0"/>
      <w:adjustRightInd w:val="0"/>
      <w:jc w:val="left"/>
    </w:pPr>
    <w:rPr>
      <w:rFonts w:ascii="黑体" w:eastAsia="黑体"/>
      <w:b/>
      <w:kern w:val="0"/>
      <w:sz w:val="20"/>
    </w:rPr>
  </w:style>
  <w:style w:type="paragraph" w:customStyle="1" w:styleId="132">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4">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5">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lang w:eastAsia="en-US"/>
    </w:rPr>
  </w:style>
  <w:style w:type="paragraph" w:customStyle="1" w:styleId="136">
    <w:name w:val="正文文本缩进 21"/>
    <w:basedOn w:val="1"/>
    <w:qFormat/>
    <w:uiPriority w:val="0"/>
    <w:pPr>
      <w:adjustRightInd w:val="0"/>
      <w:spacing w:before="120"/>
      <w:ind w:firstLine="420"/>
      <w:textAlignment w:val="baseline"/>
    </w:pPr>
    <w:rPr>
      <w:sz w:val="24"/>
    </w:rPr>
  </w:style>
  <w:style w:type="paragraph" w:customStyle="1" w:styleId="137">
    <w:name w:val="IN Step"/>
    <w:basedOn w:val="1"/>
    <w:qFormat/>
    <w:uiPriority w:val="0"/>
    <w:pPr>
      <w:keepLines/>
      <w:widowControl/>
      <w:tabs>
        <w:tab w:val="left" w:pos="1134"/>
      </w:tabs>
      <w:spacing w:before="80" w:after="80" w:line="300" w:lineRule="auto"/>
      <w:ind w:left="1134" w:hanging="907"/>
      <w:outlineLvl w:val="8"/>
    </w:pPr>
    <w:rPr>
      <w:rFonts w:ascii="Arial" w:hAnsi="Arial"/>
      <w:kern w:val="0"/>
    </w:rPr>
  </w:style>
  <w:style w:type="paragraph" w:customStyle="1" w:styleId="13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9">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0">
    <w:name w:val="标准正文"/>
    <w:basedOn w:val="24"/>
    <w:qFormat/>
    <w:uiPriority w:val="0"/>
    <w:pPr>
      <w:spacing w:before="60" w:after="60" w:line="360" w:lineRule="auto"/>
      <w:ind w:left="0" w:firstLine="482"/>
    </w:pPr>
    <w:rPr>
      <w:rFonts w:ascii="Arial" w:hAnsi="Arial"/>
      <w:sz w:val="24"/>
    </w:rPr>
  </w:style>
  <w:style w:type="paragraph" w:customStyle="1" w:styleId="141">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142">
    <w:name w:val="表头文本"/>
    <w:qFormat/>
    <w:uiPriority w:val="0"/>
    <w:pPr>
      <w:jc w:val="center"/>
    </w:pPr>
    <w:rPr>
      <w:rFonts w:ascii="Arial" w:hAnsi="Arial" w:eastAsia="宋体" w:cs="Times New Roman"/>
      <w:b/>
      <w:sz w:val="21"/>
      <w:lang w:val="en-US" w:eastAsia="zh-CN" w:bidi="ar-SA"/>
    </w:rPr>
  </w:style>
  <w:style w:type="paragraph" w:customStyle="1" w:styleId="14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5">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146">
    <w:name w:val="Char Char Char Char Char Char Char Char Char Char Char Char Char Char Char Char"/>
    <w:basedOn w:val="1"/>
    <w:qFormat/>
    <w:uiPriority w:val="0"/>
    <w:pPr>
      <w:tabs>
        <w:tab w:val="left" w:pos="360"/>
      </w:tabs>
    </w:pPr>
    <w:rPr>
      <w:sz w:val="24"/>
    </w:rPr>
  </w:style>
  <w:style w:type="paragraph" w:customStyle="1" w:styleId="147">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8">
    <w:name w:val="默认段落字体 Para Char Char Char Char Char Char Char Char Char1 Char Char Char Char"/>
    <w:basedOn w:val="1"/>
    <w:qFormat/>
    <w:uiPriority w:val="0"/>
    <w:rPr>
      <w:rFonts w:ascii="Tahoma" w:hAnsi="Tahoma"/>
      <w:sz w:val="24"/>
    </w:rPr>
  </w:style>
  <w:style w:type="paragraph" w:customStyle="1" w:styleId="149">
    <w:name w:val="表头样式"/>
    <w:basedOn w:val="1"/>
    <w:qFormat/>
    <w:uiPriority w:val="0"/>
    <w:pPr>
      <w:autoSpaceDE w:val="0"/>
      <w:autoSpaceDN w:val="0"/>
      <w:adjustRightInd w:val="0"/>
      <w:spacing w:line="360" w:lineRule="auto"/>
      <w:jc w:val="left"/>
    </w:pPr>
    <w:rPr>
      <w:b/>
      <w:kern w:val="0"/>
    </w:rPr>
  </w:style>
  <w:style w:type="paragraph" w:customStyle="1" w:styleId="15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2">
    <w:name w:val="表格内文字"/>
    <w:basedOn w:val="31"/>
    <w:qFormat/>
    <w:uiPriority w:val="0"/>
    <w:pPr>
      <w:adjustRightInd w:val="0"/>
    </w:pPr>
    <w:rPr>
      <w:color w:val="000000"/>
      <w:lang w:val="en-GB"/>
    </w:rPr>
  </w:style>
  <w:style w:type="paragraph" w:customStyle="1" w:styleId="153">
    <w:name w:val="默认段落字体 Para Char Char Char Char Char Char Char"/>
    <w:basedOn w:val="1"/>
    <w:qFormat/>
    <w:uiPriority w:val="0"/>
    <w:rPr>
      <w:rFonts w:ascii="Tahoma" w:hAnsi="Tahoma"/>
      <w:sz w:val="24"/>
    </w:rPr>
  </w:style>
  <w:style w:type="paragraph" w:customStyle="1" w:styleId="154">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55">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段落正文"/>
    <w:basedOn w:val="1"/>
    <w:qFormat/>
    <w:uiPriority w:val="0"/>
    <w:pPr>
      <w:spacing w:before="156" w:beforeLines="50" w:line="360" w:lineRule="auto"/>
      <w:ind w:firstLine="200" w:firstLineChars="200"/>
    </w:pPr>
    <w:rPr>
      <w:spacing w:val="2"/>
      <w:sz w:val="24"/>
    </w:rPr>
  </w:style>
  <w:style w:type="paragraph" w:customStyle="1" w:styleId="159">
    <w:name w:val="文章正文"/>
    <w:basedOn w:val="1"/>
    <w:qFormat/>
    <w:uiPriority w:val="0"/>
    <w:pPr>
      <w:ind w:firstLine="560" w:firstLineChars="200"/>
    </w:pPr>
    <w:rPr>
      <w:rFonts w:ascii="仿宋_GB2312" w:hAnsi="宋体" w:eastAsia="仿宋_GB2312"/>
      <w:color w:val="000000"/>
    </w:rPr>
  </w:style>
  <w:style w:type="paragraph" w:customStyle="1" w:styleId="160">
    <w:name w:val="Char"/>
    <w:basedOn w:val="1"/>
    <w:qFormat/>
    <w:uiPriority w:val="0"/>
    <w:pPr>
      <w:spacing w:line="240" w:lineRule="atLeast"/>
      <w:ind w:left="420" w:firstLine="420"/>
    </w:pPr>
    <w:rPr>
      <w:kern w:val="0"/>
    </w:rPr>
  </w:style>
  <w:style w:type="paragraph" w:customStyle="1" w:styleId="161">
    <w:name w:val="列表项目"/>
    <w:basedOn w:val="1"/>
    <w:qFormat/>
    <w:uiPriority w:val="0"/>
    <w:pPr>
      <w:tabs>
        <w:tab w:val="left" w:pos="420"/>
      </w:tabs>
      <w:spacing w:line="288" w:lineRule="auto"/>
      <w:ind w:left="840" w:leftChars="200" w:hanging="420" w:hangingChars="200"/>
    </w:pPr>
  </w:style>
  <w:style w:type="paragraph" w:customStyle="1" w:styleId="162">
    <w:name w:val="列出段落1"/>
    <w:next w:val="17"/>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正文4"/>
    <w:basedOn w:val="1"/>
    <w:qFormat/>
    <w:uiPriority w:val="0"/>
    <w:pPr>
      <w:tabs>
        <w:tab w:val="left" w:pos="1275"/>
      </w:tabs>
      <w:spacing w:before="60" w:after="60" w:line="360" w:lineRule="auto"/>
      <w:ind w:left="820" w:leftChars="400" w:hanging="705"/>
    </w:pPr>
    <w:rPr>
      <w:sz w:val="24"/>
    </w:rPr>
  </w:style>
  <w:style w:type="paragraph" w:customStyle="1" w:styleId="165">
    <w:name w:val="关键词"/>
    <w:basedOn w:val="1"/>
    <w:next w:val="1"/>
    <w:qFormat/>
    <w:uiPriority w:val="0"/>
    <w:pPr>
      <w:spacing w:line="360" w:lineRule="auto"/>
    </w:pPr>
    <w:rPr>
      <w:rFonts w:eastAsia="黑体"/>
      <w:sz w:val="20"/>
    </w:rPr>
  </w:style>
  <w:style w:type="paragraph" w:customStyle="1" w:styleId="166">
    <w:name w:val="可研正文"/>
    <w:basedOn w:val="23"/>
    <w:qFormat/>
    <w:uiPriority w:val="0"/>
    <w:pPr>
      <w:adjustRightInd w:val="0"/>
      <w:snapToGrid w:val="0"/>
      <w:spacing w:line="440" w:lineRule="exact"/>
      <w:ind w:firstLine="567"/>
    </w:pPr>
    <w:rPr>
      <w:sz w:val="28"/>
    </w:rPr>
  </w:style>
  <w:style w:type="paragraph" w:customStyle="1" w:styleId="167">
    <w:name w:val="标书正文:  0.74 厘米"/>
    <w:basedOn w:val="1"/>
    <w:qFormat/>
    <w:uiPriority w:val="0"/>
    <w:pPr>
      <w:snapToGrid w:val="0"/>
      <w:spacing w:line="360" w:lineRule="auto"/>
      <w:ind w:firstLine="420"/>
    </w:pPr>
    <w:rPr>
      <w:sz w:val="24"/>
    </w:rPr>
  </w:style>
  <w:style w:type="paragraph" w:customStyle="1" w:styleId="168">
    <w:name w:val="样式 标题 6第五层条 + 三号 段前: 0.5 行"/>
    <w:basedOn w:val="8"/>
    <w:qFormat/>
    <w:uiPriority w:val="0"/>
    <w:pPr>
      <w:widowControl/>
      <w:adjustRightInd/>
      <w:snapToGrid/>
      <w:spacing w:before="156" w:beforeLines="50"/>
      <w:jc w:val="left"/>
    </w:pPr>
    <w:rPr>
      <w:snapToGrid w:val="0"/>
      <w:kern w:val="24"/>
      <w:sz w:val="28"/>
    </w:rPr>
  </w:style>
  <w:style w:type="paragraph" w:customStyle="1" w:styleId="169">
    <w:name w:val="1"/>
    <w:basedOn w:val="1"/>
    <w:next w:val="31"/>
    <w:qFormat/>
    <w:uiPriority w:val="0"/>
    <w:rPr>
      <w:rFonts w:ascii="宋体" w:hAnsi="Courier New"/>
    </w:rPr>
  </w:style>
  <w:style w:type="paragraph" w:customStyle="1" w:styleId="170">
    <w:name w:val="没有缩进（为图形使用）"/>
    <w:basedOn w:val="1"/>
    <w:qFormat/>
    <w:uiPriority w:val="0"/>
    <w:pPr>
      <w:spacing w:before="120" w:after="120" w:line="360" w:lineRule="auto"/>
    </w:pPr>
    <w:rPr>
      <w:sz w:val="24"/>
    </w:rPr>
  </w:style>
  <w:style w:type="paragraph" w:customStyle="1" w:styleId="171">
    <w:name w:val="标题无"/>
    <w:basedOn w:val="1"/>
    <w:qFormat/>
    <w:uiPriority w:val="0"/>
    <w:pPr>
      <w:spacing w:line="360" w:lineRule="auto"/>
    </w:pPr>
    <w:rPr>
      <w:sz w:val="24"/>
    </w:rPr>
  </w:style>
  <w:style w:type="paragraph" w:customStyle="1" w:styleId="172">
    <w:name w:val="修订1"/>
    <w:qFormat/>
    <w:uiPriority w:val="0"/>
    <w:rPr>
      <w:rFonts w:ascii="Calibri" w:hAnsi="Calibri" w:eastAsia="宋体" w:cs="Times New Roman"/>
      <w:kern w:val="2"/>
      <w:sz w:val="21"/>
      <w:lang w:val="en-US" w:eastAsia="zh-CN" w:bidi="ar-SA"/>
    </w:rPr>
  </w:style>
  <w:style w:type="paragraph" w:customStyle="1" w:styleId="173">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4">
    <w:name w:val="图例"/>
    <w:basedOn w:val="1"/>
    <w:qFormat/>
    <w:uiPriority w:val="0"/>
    <w:pPr>
      <w:spacing w:before="120" w:after="120" w:line="360" w:lineRule="auto"/>
      <w:jc w:val="center"/>
    </w:pPr>
    <w:rPr>
      <w:rFonts w:eastAsia="仿宋_GB2312"/>
      <w:b/>
      <w:sz w:val="24"/>
    </w:rPr>
  </w:style>
  <w:style w:type="paragraph" w:customStyle="1" w:styleId="175">
    <w:name w:val="Char Char14 Char Char"/>
    <w:basedOn w:val="1"/>
    <w:qFormat/>
    <w:uiPriority w:val="0"/>
    <w:rPr>
      <w:szCs w:val="24"/>
    </w:rPr>
  </w:style>
  <w:style w:type="paragraph" w:customStyle="1" w:styleId="17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7">
    <w:name w:val="Char1"/>
    <w:basedOn w:val="1"/>
    <w:qFormat/>
    <w:uiPriority w:val="0"/>
  </w:style>
  <w:style w:type="paragraph" w:customStyle="1" w:styleId="178">
    <w:name w:val="正文1"/>
    <w:basedOn w:val="1"/>
    <w:next w:val="1"/>
    <w:qFormat/>
    <w:uiPriority w:val="0"/>
    <w:pPr>
      <w:spacing w:line="300" w:lineRule="auto"/>
      <w:ind w:firstLine="200" w:firstLineChars="200"/>
    </w:pPr>
    <w:rPr>
      <w:sz w:val="24"/>
    </w:rPr>
  </w:style>
  <w:style w:type="paragraph" w:customStyle="1" w:styleId="179">
    <w:name w:val="正文字缩2字"/>
    <w:basedOn w:val="1"/>
    <w:qFormat/>
    <w:uiPriority w:val="0"/>
    <w:pPr>
      <w:spacing w:before="60" w:after="60" w:line="360" w:lineRule="auto"/>
      <w:ind w:left="200" w:leftChars="200" w:firstLine="200" w:firstLineChars="200"/>
    </w:pPr>
    <w:rPr>
      <w:sz w:val="24"/>
    </w:rPr>
  </w:style>
  <w:style w:type="paragraph" w:customStyle="1" w:styleId="18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1">
    <w:name w:val="Char Char Char"/>
    <w:basedOn w:val="1"/>
    <w:qFormat/>
    <w:uiPriority w:val="0"/>
    <w:rPr>
      <w:rFonts w:ascii="Tahoma" w:hAnsi="Tahoma"/>
      <w:sz w:val="24"/>
    </w:rPr>
  </w:style>
  <w:style w:type="paragraph" w:customStyle="1" w:styleId="182">
    <w:name w:val="正文文本 21"/>
    <w:basedOn w:val="1"/>
    <w:qFormat/>
    <w:uiPriority w:val="0"/>
    <w:pPr>
      <w:adjustRightInd w:val="0"/>
      <w:spacing w:before="120" w:line="360" w:lineRule="auto"/>
      <w:ind w:firstLine="480"/>
      <w:textAlignment w:val="baseline"/>
    </w:pPr>
    <w:rPr>
      <w:sz w:val="24"/>
    </w:rPr>
  </w:style>
  <w:style w:type="paragraph" w:customStyle="1" w:styleId="183">
    <w:name w:val="Char2 Char Char Char Char Char Char"/>
    <w:basedOn w:val="1"/>
    <w:qFormat/>
    <w:uiPriority w:val="0"/>
    <w:rPr>
      <w:rFonts w:ascii="仿宋_GB2312"/>
      <w:b/>
      <w:sz w:val="30"/>
    </w:rPr>
  </w:style>
  <w:style w:type="paragraph" w:customStyle="1" w:styleId="184">
    <w:name w:val="Char Char Char Char Char"/>
    <w:basedOn w:val="1"/>
    <w:qFormat/>
    <w:uiPriority w:val="0"/>
    <w:pPr>
      <w:tabs>
        <w:tab w:val="left" w:pos="425"/>
      </w:tabs>
      <w:ind w:left="1620" w:hanging="360"/>
    </w:pPr>
    <w:rPr>
      <w:rFonts w:ascii="Tahoma" w:hAnsi="Tahoma"/>
      <w:sz w:val="24"/>
    </w:rPr>
  </w:style>
  <w:style w:type="paragraph" w:customStyle="1" w:styleId="18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6">
    <w:name w:val="附录3"/>
    <w:basedOn w:val="1"/>
    <w:next w:val="1"/>
    <w:qFormat/>
    <w:uiPriority w:val="0"/>
    <w:pPr>
      <w:tabs>
        <w:tab w:val="left" w:pos="851"/>
      </w:tabs>
      <w:ind w:left="425" w:hanging="425"/>
      <w:outlineLvl w:val="2"/>
    </w:pPr>
    <w:rPr>
      <w:rFonts w:eastAsia="黑体"/>
      <w:b/>
      <w:sz w:val="32"/>
    </w:rPr>
  </w:style>
  <w:style w:type="paragraph" w:customStyle="1" w:styleId="187">
    <w:name w:val="二级条标题"/>
    <w:basedOn w:val="188"/>
    <w:next w:val="189"/>
    <w:qFormat/>
    <w:uiPriority w:val="0"/>
    <w:pPr>
      <w:ind w:left="840"/>
      <w:outlineLvl w:val="3"/>
    </w:pPr>
  </w:style>
  <w:style w:type="paragraph" w:customStyle="1" w:styleId="188">
    <w:name w:val="一级条标题"/>
    <w:basedOn w:val="173"/>
    <w:next w:val="189"/>
    <w:qFormat/>
    <w:uiPriority w:val="0"/>
    <w:pPr>
      <w:numPr>
        <w:numId w:val="0"/>
      </w:numPr>
      <w:spacing w:before="0" w:beforeLines="0" w:after="0" w:afterLines="0"/>
      <w:ind w:left="525"/>
      <w:outlineLvl w:val="2"/>
    </w:pPr>
    <w:rPr>
      <w:sz w:val="21"/>
    </w:rPr>
  </w:style>
  <w:style w:type="paragraph" w:customStyle="1" w:styleId="18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Char2"/>
    <w:basedOn w:val="1"/>
    <w:qFormat/>
    <w:uiPriority w:val="0"/>
    <w:pPr>
      <w:spacing w:line="240" w:lineRule="atLeast"/>
      <w:ind w:left="420" w:firstLine="420"/>
    </w:pPr>
    <w:rPr>
      <w:kern w:val="0"/>
    </w:rPr>
  </w:style>
  <w:style w:type="paragraph" w:customStyle="1" w:styleId="191">
    <w:name w:val="样式 宋体 五号 两端对齐 行距: 单倍行距"/>
    <w:basedOn w:val="1"/>
    <w:qFormat/>
    <w:uiPriority w:val="0"/>
    <w:pPr>
      <w:adjustRightInd w:val="0"/>
      <w:textAlignment w:val="baseline"/>
    </w:pPr>
    <w:rPr>
      <w:rFonts w:ascii="宋体" w:hAnsi="宋体"/>
      <w:kern w:val="0"/>
    </w:rPr>
  </w:style>
  <w:style w:type="paragraph" w:customStyle="1" w:styleId="19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4">
    <w:name w:val="首行缩进 1"/>
    <w:basedOn w:val="1"/>
    <w:qFormat/>
    <w:uiPriority w:val="0"/>
    <w:pPr>
      <w:spacing w:after="120" w:line="360" w:lineRule="auto"/>
      <w:ind w:firstLine="200" w:firstLineChars="200"/>
    </w:pPr>
    <w:rPr>
      <w:sz w:val="24"/>
    </w:rPr>
  </w:style>
  <w:style w:type="paragraph" w:customStyle="1" w:styleId="195">
    <w:name w:val="文本1"/>
    <w:basedOn w:val="1"/>
    <w:qFormat/>
    <w:uiPriority w:val="0"/>
    <w:pPr>
      <w:adjustRightInd w:val="0"/>
      <w:spacing w:line="312" w:lineRule="atLeast"/>
      <w:jc w:val="center"/>
      <w:textAlignment w:val="baseline"/>
    </w:pPr>
    <w:rPr>
      <w:kern w:val="0"/>
      <w:sz w:val="18"/>
    </w:rPr>
  </w:style>
  <w:style w:type="paragraph" w:customStyle="1" w:styleId="196">
    <w:name w:val="样式 正文缩进正文（首行缩进两字）表正文正文非缩进特点标题4段1 + 首行缩进:  2 字符"/>
    <w:basedOn w:val="16"/>
    <w:qFormat/>
    <w:uiPriority w:val="0"/>
    <w:pPr>
      <w:ind w:firstLine="480" w:firstLineChars="200"/>
    </w:pPr>
  </w:style>
  <w:style w:type="paragraph" w:customStyle="1" w:styleId="197">
    <w:name w:val="表文字"/>
    <w:qFormat/>
    <w:uiPriority w:val="0"/>
    <w:rPr>
      <w:rFonts w:ascii="宋体" w:hAnsi="Times New Roman" w:eastAsia="宋体" w:cs="Times New Roman"/>
      <w:kern w:val="2"/>
      <w:lang w:val="en-US" w:eastAsia="zh-CN" w:bidi="ar-SA"/>
    </w:rPr>
  </w:style>
  <w:style w:type="paragraph" w:customStyle="1" w:styleId="198">
    <w:name w:val="IN Feature"/>
    <w:next w:val="13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9">
    <w:name w:val="样式1"/>
    <w:basedOn w:val="6"/>
    <w:qFormat/>
    <w:uiPriority w:val="0"/>
    <w:pPr>
      <w:tabs>
        <w:tab w:val="left" w:pos="720"/>
      </w:tabs>
      <w:spacing w:before="500" w:after="260" w:line="560" w:lineRule="atLeast"/>
      <w:ind w:left="420" w:hanging="420"/>
    </w:pPr>
  </w:style>
  <w:style w:type="paragraph" w:customStyle="1" w:styleId="200">
    <w:name w:val="样式 行距: 1.5 倍行距1"/>
    <w:basedOn w:val="1"/>
    <w:qFormat/>
    <w:uiPriority w:val="0"/>
    <w:pPr>
      <w:snapToGrid w:val="0"/>
    </w:pPr>
  </w:style>
  <w:style w:type="paragraph" w:customStyle="1" w:styleId="201">
    <w:name w:val="Style Heading 3h3Heading 3 - oldLevel 3 HeadH3level_3PIM 3se..."/>
    <w:basedOn w:val="5"/>
    <w:qFormat/>
    <w:uiPriority w:val="0"/>
    <w:pPr>
      <w:numPr>
        <w:ilvl w:val="2"/>
        <w:numId w:val="9"/>
      </w:numPr>
      <w:tabs>
        <w:tab w:val="left" w:pos="709"/>
        <w:tab w:val="left" w:pos="1620"/>
      </w:tabs>
    </w:pPr>
  </w:style>
  <w:style w:type="paragraph" w:customStyle="1" w:styleId="20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2"/>
    <w:basedOn w:val="6"/>
    <w:qFormat/>
    <w:uiPriority w:val="0"/>
    <w:pPr>
      <w:numPr>
        <w:ilvl w:val="0"/>
        <w:numId w:val="10"/>
      </w:numPr>
      <w:spacing w:before="560" w:line="400" w:lineRule="exact"/>
      <w:jc w:val="center"/>
      <w:outlineLvl w:val="0"/>
    </w:pPr>
    <w:rPr>
      <w:b w:val="0"/>
      <w:sz w:val="44"/>
    </w:rPr>
  </w:style>
  <w:style w:type="paragraph" w:customStyle="1" w:styleId="20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qFormat/>
    <w:uiPriority w:val="0"/>
    <w:pPr>
      <w:adjustRightInd w:val="0"/>
      <w:spacing w:line="360" w:lineRule="auto"/>
    </w:pPr>
    <w:rPr>
      <w:kern w:val="0"/>
      <w:sz w:val="24"/>
    </w:rPr>
  </w:style>
  <w:style w:type="paragraph" w:customStyle="1" w:styleId="206">
    <w:name w:val="编号正文"/>
    <w:basedOn w:val="207"/>
    <w:qFormat/>
    <w:uiPriority w:val="0"/>
    <w:pPr>
      <w:snapToGrid/>
      <w:spacing w:line="360" w:lineRule="auto"/>
      <w:ind w:left="1407" w:hanging="1047"/>
      <w:jc w:val="left"/>
    </w:pPr>
    <w:rPr>
      <w:rFonts w:eastAsia="仿宋_GB2312"/>
    </w:rPr>
  </w:style>
  <w:style w:type="paragraph" w:customStyle="1" w:styleId="20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qFormat/>
    <w:uiPriority w:val="0"/>
    <w:rPr>
      <w:rFonts w:ascii="Tahoma" w:hAnsi="Tahoma"/>
      <w:sz w:val="24"/>
      <w:szCs w:val="24"/>
    </w:rPr>
  </w:style>
  <w:style w:type="paragraph" w:customStyle="1" w:styleId="210">
    <w:name w:val="Char Char Char Char Char Char Char"/>
    <w:basedOn w:val="1"/>
    <w:qFormat/>
    <w:uiPriority w:val="0"/>
    <w:rPr>
      <w:rFonts w:ascii="Tahoma" w:hAnsi="Tahoma"/>
      <w:sz w:val="24"/>
    </w:rPr>
  </w:style>
  <w:style w:type="paragraph" w:customStyle="1" w:styleId="211">
    <w:name w:val="二级列表"/>
    <w:basedOn w:val="158"/>
    <w:next w:val="158"/>
    <w:qFormat/>
    <w:uiPriority w:val="0"/>
    <w:pPr>
      <w:tabs>
        <w:tab w:val="left" w:pos="2120"/>
      </w:tabs>
      <w:ind w:firstLine="0" w:firstLineChars="0"/>
    </w:pPr>
    <w:rPr>
      <w:b/>
    </w:rPr>
  </w:style>
  <w:style w:type="paragraph" w:customStyle="1" w:styleId="212">
    <w:name w:val="Note"/>
    <w:basedOn w:val="1"/>
    <w:qFormat/>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表格文本"/>
    <w:qFormat/>
    <w:uiPriority w:val="0"/>
    <w:pPr>
      <w:tabs>
        <w:tab w:val="decimal" w:pos="0"/>
      </w:tabs>
    </w:pPr>
    <w:rPr>
      <w:rFonts w:ascii="Arial" w:hAnsi="Arial" w:eastAsia="宋体" w:cs="Times New Roman"/>
      <w:sz w:val="21"/>
      <w:lang w:val="en-US" w:eastAsia="zh-CN" w:bidi="ar-SA"/>
    </w:rPr>
  </w:style>
  <w:style w:type="paragraph" w:customStyle="1" w:styleId="216">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qFormat/>
    <w:uiPriority w:val="0"/>
    <w:pPr>
      <w:spacing w:line="360" w:lineRule="auto"/>
      <w:ind w:firstLine="420"/>
    </w:pPr>
    <w:rPr>
      <w:sz w:val="24"/>
    </w:rPr>
  </w:style>
  <w:style w:type="paragraph" w:customStyle="1" w:styleId="219">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qFormat/>
    <w:uiPriority w:val="0"/>
    <w:pPr>
      <w:adjustRightInd w:val="0"/>
      <w:snapToGrid w:val="0"/>
      <w:spacing w:after="120"/>
      <w:ind w:firstLine="540" w:firstLineChars="257"/>
    </w:pPr>
  </w:style>
  <w:style w:type="paragraph" w:customStyle="1" w:styleId="223">
    <w:name w:val="简单回函地址"/>
    <w:basedOn w:val="1"/>
    <w:qFormat/>
    <w:uiPriority w:val="0"/>
    <w:pPr>
      <w:adjustRightInd w:val="0"/>
      <w:snapToGrid w:val="0"/>
      <w:spacing w:line="360" w:lineRule="auto"/>
    </w:pPr>
    <w:rPr>
      <w:sz w:val="24"/>
    </w:rPr>
  </w:style>
  <w:style w:type="paragraph" w:customStyle="1" w:styleId="224">
    <w:name w:val="正文 + 三号"/>
    <w:basedOn w:val="1"/>
    <w:qFormat/>
    <w:uiPriority w:val="0"/>
  </w:style>
  <w:style w:type="paragraph" w:customStyle="1" w:styleId="22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qFormat/>
    <w:uiPriority w:val="0"/>
    <w:pPr>
      <w:tabs>
        <w:tab w:val="left" w:pos="1050"/>
        <w:tab w:val="right" w:leader="dot" w:pos="8296"/>
      </w:tabs>
    </w:pPr>
    <w:rPr>
      <w:caps/>
      <w:spacing w:val="20"/>
      <w:sz w:val="24"/>
    </w:rPr>
  </w:style>
  <w:style w:type="paragraph" w:customStyle="1" w:styleId="227">
    <w:name w:val="图片文字"/>
    <w:basedOn w:val="1"/>
    <w:qFormat/>
    <w:uiPriority w:val="0"/>
    <w:pPr>
      <w:spacing w:line="240" w:lineRule="atLeast"/>
      <w:jc w:val="center"/>
    </w:pPr>
  </w:style>
  <w:style w:type="paragraph" w:customStyle="1" w:styleId="228">
    <w:name w:val="摘要"/>
    <w:basedOn w:val="1"/>
    <w:next w:val="4"/>
    <w:qFormat/>
    <w:uiPriority w:val="0"/>
    <w:pPr>
      <w:spacing w:line="360" w:lineRule="auto"/>
    </w:pPr>
    <w:rPr>
      <w:rFonts w:eastAsia="黑体"/>
      <w:sz w:val="20"/>
    </w:rPr>
  </w:style>
  <w:style w:type="paragraph" w:customStyle="1" w:styleId="229">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30">
    <w:name w:val="标题5"/>
    <w:basedOn w:val="1"/>
    <w:qFormat/>
    <w:uiPriority w:val="0"/>
    <w:pPr>
      <w:tabs>
        <w:tab w:val="left" w:pos="0"/>
      </w:tabs>
      <w:autoSpaceDE w:val="0"/>
      <w:autoSpaceDN w:val="0"/>
      <w:adjustRightInd w:val="0"/>
      <w:snapToGrid w:val="0"/>
      <w:spacing w:line="320" w:lineRule="atLeast"/>
    </w:pPr>
    <w:rPr>
      <w:rFonts w:ascii="宋体"/>
      <w:kern w:val="0"/>
    </w:rPr>
  </w:style>
  <w:style w:type="paragraph" w:customStyle="1" w:styleId="231">
    <w:name w:val="Table Contents"/>
    <w:basedOn w:val="23"/>
    <w:qFormat/>
    <w:uiPriority w:val="0"/>
    <w:pPr>
      <w:suppressAutoHyphens/>
      <w:jc w:val="left"/>
    </w:pPr>
    <w:rPr>
      <w:rFonts w:ascii="Times New Roman" w:eastAsia="Times New Roman"/>
      <w:kern w:val="0"/>
      <w:sz w:val="24"/>
    </w:rPr>
  </w:style>
  <w:style w:type="paragraph" w:customStyle="1" w:styleId="23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文本框样式1"/>
    <w:basedOn w:val="1"/>
    <w:qFormat/>
    <w:uiPriority w:val="0"/>
    <w:pPr>
      <w:adjustRightInd w:val="0"/>
      <w:snapToGrid w:val="0"/>
      <w:spacing w:before="60" w:line="180" w:lineRule="exact"/>
      <w:jc w:val="center"/>
    </w:pPr>
  </w:style>
  <w:style w:type="paragraph" w:customStyle="1" w:styleId="236">
    <w:name w:val="Char Char Char Char Char Char Char1"/>
    <w:basedOn w:val="18"/>
    <w:qFormat/>
    <w:uiPriority w:val="0"/>
    <w:rPr>
      <w:rFonts w:ascii="宋体" w:hAnsi="Tahoma"/>
    </w:rPr>
  </w:style>
  <w:style w:type="paragraph" w:customStyle="1" w:styleId="237">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8">
    <w:name w:val="样式4"/>
    <w:basedOn w:val="6"/>
    <w:qFormat/>
    <w:uiPriority w:val="0"/>
    <w:pPr>
      <w:adjustRightInd w:val="0"/>
      <w:snapToGrid w:val="0"/>
    </w:pPr>
  </w:style>
  <w:style w:type="paragraph" w:customStyle="1" w:styleId="239">
    <w:name w:val="正文（首行不缩进）"/>
    <w:basedOn w:val="1"/>
    <w:qFormat/>
    <w:uiPriority w:val="0"/>
    <w:pPr>
      <w:autoSpaceDE w:val="0"/>
      <w:autoSpaceDN w:val="0"/>
      <w:adjustRightInd w:val="0"/>
      <w:spacing w:line="360" w:lineRule="auto"/>
      <w:jc w:val="left"/>
    </w:pPr>
    <w:rPr>
      <w:kern w:val="0"/>
    </w:rPr>
  </w:style>
  <w:style w:type="paragraph" w:customStyle="1" w:styleId="24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qFormat/>
    <w:uiPriority w:val="0"/>
    <w:rPr>
      <w:rFonts w:ascii="Tahoma" w:hAnsi="Tahoma"/>
      <w:sz w:val="30"/>
    </w:rPr>
  </w:style>
  <w:style w:type="paragraph" w:customStyle="1" w:styleId="243">
    <w:name w:val="彩色底纹1"/>
    <w:qFormat/>
    <w:uiPriority w:val="0"/>
    <w:rPr>
      <w:rFonts w:ascii="Times New Roman" w:hAnsi="Times New Roman" w:eastAsia="宋体" w:cs="Times New Roman"/>
      <w:kern w:val="2"/>
      <w:sz w:val="21"/>
      <w:lang w:val="en-US" w:eastAsia="zh-CN" w:bidi="ar-SA"/>
    </w:rPr>
  </w:style>
  <w:style w:type="paragraph" w:customStyle="1" w:styleId="244">
    <w:name w:val="Char Char Char Char Char Char1 Char"/>
    <w:basedOn w:val="1"/>
    <w:qFormat/>
    <w:uiPriority w:val="0"/>
    <w:pPr>
      <w:widowControl/>
      <w:spacing w:after="160" w:line="240" w:lineRule="exact"/>
      <w:jc w:val="left"/>
    </w:pPr>
    <w:rPr>
      <w:rFonts w:ascii="Verdana" w:hAnsi="Verdana"/>
      <w:kern w:val="0"/>
      <w:lang w:eastAsia="en-US"/>
    </w:rPr>
  </w:style>
  <w:style w:type="paragraph" w:customStyle="1" w:styleId="24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24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标题3——2"/>
    <w:basedOn w:val="5"/>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49">
    <w:name w:val="首行缩进"/>
    <w:basedOn w:val="1"/>
    <w:qFormat/>
    <w:uiPriority w:val="0"/>
    <w:pPr>
      <w:numPr>
        <w:ilvl w:val="0"/>
        <w:numId w:val="12"/>
      </w:numPr>
      <w:spacing w:line="360" w:lineRule="auto"/>
    </w:pPr>
    <w:rPr>
      <w:rFonts w:eastAsia="仿宋_GB2312"/>
    </w:rPr>
  </w:style>
  <w:style w:type="paragraph" w:customStyle="1" w:styleId="250">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1">
    <w:name w:val="未处理的提及1"/>
    <w:basedOn w:val="59"/>
    <w:qFormat/>
    <w:uiPriority w:val="0"/>
    <w:rPr>
      <w:color w:val="605E5C"/>
      <w:shd w:val="clear" w:color="auto" w:fill="E1DFDD"/>
    </w:rPr>
  </w:style>
  <w:style w:type="paragraph" w:customStyle="1" w:styleId="252">
    <w:name w:val="目录 11"/>
    <w:basedOn w:val="1"/>
    <w:next w:val="1"/>
    <w:qFormat/>
    <w:uiPriority w:val="0"/>
    <w:pPr>
      <w:jc w:val="center"/>
    </w:pPr>
    <w:rPr>
      <w:sz w:val="30"/>
      <w:szCs w:val="30"/>
    </w:rPr>
  </w:style>
  <w:style w:type="paragraph" w:customStyle="1" w:styleId="253">
    <w:name w:val="p1"/>
    <w:basedOn w:val="1"/>
    <w:uiPriority w:val="0"/>
    <w:pPr>
      <w:jc w:val="left"/>
    </w:pPr>
    <w:rPr>
      <w:rFonts w:ascii="PingFang SC" w:hAnsi="PingFang SC" w:eastAsia="PingFang SC"/>
      <w:color w:val="121416"/>
      <w:kern w:val="0"/>
      <w:sz w:val="28"/>
      <w:szCs w:val="28"/>
    </w:rPr>
  </w:style>
  <w:style w:type="character" w:customStyle="1" w:styleId="254">
    <w:name w:val="font71"/>
    <w:basedOn w:val="59"/>
    <w:qFormat/>
    <w:uiPriority w:val="0"/>
    <w:rPr>
      <w:rFonts w:hint="default" w:ascii="Times New Roman" w:hAnsi="Times New Roman" w:cs="Times New Roman"/>
      <w:color w:val="000000"/>
      <w:sz w:val="22"/>
      <w:szCs w:val="22"/>
      <w:u w:val="none"/>
    </w:rPr>
  </w:style>
  <w:style w:type="character" w:customStyle="1" w:styleId="255">
    <w:name w:val="font51"/>
    <w:basedOn w:val="59"/>
    <w:qFormat/>
    <w:uiPriority w:val="0"/>
    <w:rPr>
      <w:rFonts w:hint="default" w:ascii="Times New Roman" w:hAnsi="Times New Roman" w:cs="Times New Roman"/>
      <w:color w:val="000000"/>
      <w:sz w:val="22"/>
      <w:szCs w:val="22"/>
      <w:u w:val="none"/>
    </w:rPr>
  </w:style>
  <w:style w:type="character" w:customStyle="1" w:styleId="256">
    <w:name w:val="font81"/>
    <w:basedOn w:val="59"/>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Manager>罗成</Manager>
  <Company>重庆市政府采购中心</Company>
  <Pages>25</Pages>
  <Words>1305</Words>
  <Characters>7440</Characters>
  <Lines>62</Lines>
  <Paragraphs>17</Paragraphs>
  <TotalTime>1</TotalTime>
  <ScaleCrop>false</ScaleCrop>
  <LinksUpToDate>false</LinksUpToDate>
  <CharactersWithSpaces>8728</CharactersWithSpaces>
  <Application>WWO_openplatform_20210902171309-902389ccc8</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2022-11-04T17:46:00Z</dcterms:created>
  <dc:creator>罗成</dc:creator>
  <cp:lastModifiedBy>唐羽洁</cp:lastModifiedBy>
  <cp:lastPrinted>2018-08-07T00:28:00Z</cp:lastPrinted>
  <dcterms:modified xsi:type="dcterms:W3CDTF">2025-08-20T16:36:42Z</dcterms:modified>
  <dc:title>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